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50368B72" w:rsidR="00823F09" w:rsidRPr="0038023E" w:rsidRDefault="0038023E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</w:t>
            </w:r>
            <w:r w:rsidRPr="0038023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Úprava odvodnění a sanace ulice Kostnická, ETAPA 1 Hornická 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–</w:t>
            </w:r>
            <w:r w:rsidRPr="0038023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Jiráskova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“</w:t>
            </w:r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1008579D" w:rsidR="00823F09" w:rsidRPr="006C5EDA" w:rsidRDefault="0038023E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790B36" w14:textId="2B15DBCE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14:paraId="52134CC1" w14:textId="5372A68B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</w:t>
      </w:r>
      <w:bookmarkStart w:id="0" w:name="_GoBack"/>
      <w:bookmarkEnd w:id="0"/>
      <w:r w:rsidRPr="00757013">
        <w:rPr>
          <w:rFonts w:asciiTheme="minorHAnsi" w:hAnsiTheme="minorHAnsi" w:cstheme="minorHAnsi"/>
        </w:rPr>
        <w:t>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</w:t>
      </w:r>
      <w:r w:rsidRPr="0038023E">
        <w:rPr>
          <w:rFonts w:asciiTheme="minorHAnsi" w:hAnsiTheme="minorHAnsi" w:cstheme="minorHAnsi"/>
          <w:highlight w:val="yellow"/>
        </w:rPr>
        <w:t xml:space="preserve">č. </w:t>
      </w:r>
      <w:r w:rsidR="0038023E" w:rsidRPr="0038023E">
        <w:rPr>
          <w:rFonts w:asciiTheme="minorHAnsi" w:hAnsiTheme="minorHAnsi" w:cstheme="minorHAnsi"/>
          <w:highlight w:val="yellow"/>
        </w:rPr>
        <w:t>X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>předmět podnikání „Projektová činnost ve výstavbě“, „Provádění staveb, jejich změn a odstraňování“ nebo 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lastRenderedPageBreak/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B01B29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B01B29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B01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B01B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B01B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B01B2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lastRenderedPageBreak/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B0B3CEE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392D3AF2" w14:textId="77777777" w:rsidR="000C76DB" w:rsidRDefault="00823F09" w:rsidP="00231C0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74E2697" w14:textId="77777777" w:rsidR="00DA5F4D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</w:p>
    <w:p w14:paraId="0D133117" w14:textId="77777777" w:rsidR="00DA5F4D" w:rsidRPr="00DA5F4D" w:rsidRDefault="00DA5F4D" w:rsidP="00DA5F4D">
      <w:pPr>
        <w:widowControl w:val="0"/>
        <w:autoSpaceDE w:val="0"/>
        <w:autoSpaceDN w:val="0"/>
        <w:adjustRightInd w:val="0"/>
        <w:spacing w:before="120" w:after="120" w:line="288" w:lineRule="auto"/>
        <w:ind w:left="738"/>
        <w:jc w:val="both"/>
        <w:rPr>
          <w:rFonts w:asciiTheme="minorHAnsi" w:hAnsiTheme="minorHAnsi" w:cstheme="minorHAnsi"/>
          <w:sz w:val="4"/>
          <w:szCs w:val="22"/>
        </w:rPr>
      </w:pPr>
    </w:p>
    <w:p w14:paraId="1AC55C1B" w14:textId="2C2B1D63" w:rsidR="00823F09" w:rsidRDefault="006C5EDA" w:rsidP="00DA5F4D">
      <w:pPr>
        <w:widowControl w:val="0"/>
        <w:autoSpaceDE w:val="0"/>
        <w:autoSpaceDN w:val="0"/>
        <w:adjustRightInd w:val="0"/>
        <w:spacing w:before="120" w:after="120" w:line="288" w:lineRule="auto"/>
        <w:ind w:left="7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4E08D76B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748A4D84" w14:textId="77777777" w:rsidR="00231C0A" w:rsidRPr="00757013" w:rsidRDefault="00231C0A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CCC07A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BED2335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6C9054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E9CBE6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335B" w14:textId="77777777" w:rsidR="007438B0" w:rsidRDefault="007438B0" w:rsidP="004E4633">
      <w:r>
        <w:separator/>
      </w:r>
    </w:p>
  </w:endnote>
  <w:endnote w:type="continuationSeparator" w:id="0">
    <w:p w14:paraId="32B6C3B8" w14:textId="77777777" w:rsidR="007438B0" w:rsidRDefault="007438B0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6C5EDA" w:rsidRPr="00A87838">
          <w:rPr>
            <w:rFonts w:asciiTheme="minorHAnsi" w:hAnsiTheme="minorHAnsi" w:cstheme="minorHAnsi"/>
            <w:noProof/>
            <w:sz w:val="22"/>
          </w:rPr>
          <w:t>4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C4D6C" w14:textId="77777777" w:rsidR="007438B0" w:rsidRDefault="007438B0" w:rsidP="004E4633">
      <w:r>
        <w:separator/>
      </w:r>
    </w:p>
  </w:footnote>
  <w:footnote w:type="continuationSeparator" w:id="0">
    <w:p w14:paraId="502ECF41" w14:textId="77777777" w:rsidR="007438B0" w:rsidRDefault="007438B0" w:rsidP="004E4633">
      <w:r>
        <w:continuationSeparator/>
      </w:r>
    </w:p>
  </w:footnote>
  <w:footnote w:id="1">
    <w:p w14:paraId="100AF6F6" w14:textId="77777777"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DA5F4D" w:rsidRPr="00C03D7D" w:rsidRDefault="00DA5F4D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DA5F4D" w:rsidRDefault="00DA5F4D" w:rsidP="00DA5F4D">
    <w:pPr>
      <w:pStyle w:val="Zhlav"/>
    </w:pPr>
  </w:p>
  <w:p w14:paraId="3A258CE5" w14:textId="60B36DFA"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70C7F"/>
    <w:rsid w:val="00076EB0"/>
    <w:rsid w:val="00081938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E33A0"/>
    <w:rsid w:val="001E3E12"/>
    <w:rsid w:val="001E5280"/>
    <w:rsid w:val="001E5629"/>
    <w:rsid w:val="001E7D43"/>
    <w:rsid w:val="00222DA9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17F0E"/>
    <w:rsid w:val="00330650"/>
    <w:rsid w:val="00350434"/>
    <w:rsid w:val="003649FD"/>
    <w:rsid w:val="0038023E"/>
    <w:rsid w:val="00393EA4"/>
    <w:rsid w:val="003C7D47"/>
    <w:rsid w:val="0040564E"/>
    <w:rsid w:val="00456C5F"/>
    <w:rsid w:val="0046069B"/>
    <w:rsid w:val="004E4633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438B0"/>
    <w:rsid w:val="00744750"/>
    <w:rsid w:val="00757013"/>
    <w:rsid w:val="00771A96"/>
    <w:rsid w:val="007A7316"/>
    <w:rsid w:val="007B0B4D"/>
    <w:rsid w:val="00823F09"/>
    <w:rsid w:val="00841E0A"/>
    <w:rsid w:val="008A212A"/>
    <w:rsid w:val="008A268A"/>
    <w:rsid w:val="009167ED"/>
    <w:rsid w:val="009467EE"/>
    <w:rsid w:val="00956B47"/>
    <w:rsid w:val="0097586B"/>
    <w:rsid w:val="00982651"/>
    <w:rsid w:val="009A3207"/>
    <w:rsid w:val="009D7F6F"/>
    <w:rsid w:val="009E03F9"/>
    <w:rsid w:val="009E64EF"/>
    <w:rsid w:val="00A32446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343C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757C"/>
    <w:rsid w:val="00F16386"/>
    <w:rsid w:val="00F400A8"/>
    <w:rsid w:val="00F46EFC"/>
    <w:rsid w:val="00F57428"/>
    <w:rsid w:val="00F61663"/>
    <w:rsid w:val="00F8548F"/>
    <w:rsid w:val="00FA0807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51C8-7340-4867-A1F1-24364910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Tröglová Jana</cp:lastModifiedBy>
  <cp:revision>8</cp:revision>
  <cp:lastPrinted>2024-01-25T05:59:00Z</cp:lastPrinted>
  <dcterms:created xsi:type="dcterms:W3CDTF">2024-05-27T09:26:00Z</dcterms:created>
  <dcterms:modified xsi:type="dcterms:W3CDTF">2026-03-17T13:52:00Z</dcterms:modified>
</cp:coreProperties>
</file>