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6CF0" w14:textId="6E3E3C97" w:rsidR="00777CBD" w:rsidRPr="00DA7448" w:rsidRDefault="00933A26">
      <w:pPr>
        <w:rPr>
          <w:rFonts w:cstheme="minorHAnsi"/>
          <w:b/>
          <w:bCs/>
          <w:sz w:val="28"/>
          <w:szCs w:val="28"/>
        </w:rPr>
      </w:pPr>
      <w:r w:rsidRPr="00DA7448">
        <w:rPr>
          <w:rFonts w:cstheme="minorHAnsi"/>
          <w:b/>
          <w:bCs/>
          <w:sz w:val="28"/>
          <w:szCs w:val="28"/>
        </w:rPr>
        <w:t xml:space="preserve">Příloha č. </w:t>
      </w:r>
      <w:r w:rsidR="00407F4F">
        <w:rPr>
          <w:rFonts w:cstheme="minorHAnsi"/>
          <w:b/>
          <w:bCs/>
          <w:sz w:val="28"/>
          <w:szCs w:val="28"/>
        </w:rPr>
        <w:t>5</w:t>
      </w:r>
      <w:r w:rsidRPr="00DA7448">
        <w:rPr>
          <w:rFonts w:cstheme="minorHAnsi"/>
          <w:b/>
          <w:bCs/>
          <w:sz w:val="28"/>
          <w:szCs w:val="28"/>
        </w:rPr>
        <w:t xml:space="preserve">: </w:t>
      </w:r>
      <w:r w:rsidR="00E63B0D">
        <w:rPr>
          <w:rFonts w:cstheme="minorHAnsi"/>
          <w:b/>
          <w:bCs/>
          <w:sz w:val="28"/>
          <w:szCs w:val="28"/>
        </w:rPr>
        <w:t>Popis předmětu VZ</w:t>
      </w:r>
    </w:p>
    <w:p w14:paraId="1B93EA49" w14:textId="77777777" w:rsidR="00933A26" w:rsidRPr="00DA7448" w:rsidRDefault="00933A26" w:rsidP="00933A26">
      <w:pPr>
        <w:jc w:val="center"/>
        <w:rPr>
          <w:rFonts w:eastAsia="Lucida Sans Unicode" w:cstheme="minorHAnsi"/>
          <w:b/>
          <w:kern w:val="3"/>
          <w:lang w:eastAsia="cs-CZ"/>
        </w:rPr>
      </w:pPr>
    </w:p>
    <w:p w14:paraId="3B1598AB" w14:textId="0504934F" w:rsidR="00933A26" w:rsidRPr="00DA7448" w:rsidRDefault="00933A26" w:rsidP="00933A26">
      <w:pPr>
        <w:jc w:val="center"/>
        <w:rPr>
          <w:rFonts w:eastAsia="Lucida Sans Unicode" w:cstheme="minorHAnsi"/>
          <w:b/>
          <w:kern w:val="3"/>
          <w:lang w:eastAsia="cs-CZ"/>
        </w:rPr>
      </w:pPr>
      <w:r w:rsidRPr="00DA7448">
        <w:rPr>
          <w:rFonts w:eastAsia="Lucida Sans Unicode" w:cstheme="minorHAnsi"/>
          <w:b/>
          <w:kern w:val="3"/>
          <w:lang w:eastAsia="cs-CZ"/>
        </w:rPr>
        <w:t>Projektová dokumentace expozice Městské věže Chomutov</w:t>
      </w:r>
    </w:p>
    <w:p w14:paraId="118ACEDF" w14:textId="77777777" w:rsidR="00933A26" w:rsidRPr="00DA7448" w:rsidRDefault="00933A26">
      <w:pPr>
        <w:rPr>
          <w:rFonts w:cstheme="minorHAnsi"/>
        </w:rPr>
      </w:pPr>
    </w:p>
    <w:p w14:paraId="127B3E9A" w14:textId="77777777" w:rsidR="00DA7448" w:rsidRPr="00DA7448" w:rsidRDefault="00DA7448" w:rsidP="00DA7448">
      <w:pPr>
        <w:rPr>
          <w:rFonts w:eastAsia="Lucida Sans Unicode" w:cstheme="minorHAnsi"/>
          <w:b/>
          <w:bCs/>
          <w:kern w:val="3"/>
          <w:lang w:eastAsia="cs-CZ"/>
        </w:rPr>
      </w:pPr>
      <w:r w:rsidRPr="00DA7448">
        <w:rPr>
          <w:rFonts w:eastAsia="Lucida Sans Unicode" w:cstheme="minorHAnsi"/>
          <w:b/>
          <w:bCs/>
          <w:kern w:val="3"/>
          <w:lang w:eastAsia="cs-CZ"/>
        </w:rPr>
        <w:t>Část 1: Dopracování libreta expozice</w:t>
      </w:r>
    </w:p>
    <w:p w14:paraId="08B433F6" w14:textId="77777777" w:rsidR="00DA7448" w:rsidRPr="00DA7448" w:rsidRDefault="00DA7448" w:rsidP="00DA7448">
      <w:pPr>
        <w:rPr>
          <w:rFonts w:eastAsia="Lucida Sans Unicode" w:cstheme="minorHAnsi"/>
          <w:kern w:val="3"/>
          <w:lang w:eastAsia="cs-CZ"/>
        </w:rPr>
      </w:pPr>
      <w:bookmarkStart w:id="0" w:name="_Hlk181195116"/>
      <w:r w:rsidRPr="00DA7448">
        <w:rPr>
          <w:rFonts w:eastAsia="Lucida Sans Unicode" w:cstheme="minorHAnsi"/>
          <w:kern w:val="3"/>
          <w:lang w:eastAsia="cs-CZ"/>
        </w:rPr>
        <w:t>Dopracované libreto expozice bude vycházet z ideového záměru expozice a návrhu libreta zpracovaného v rámci nabídky dodavatele a bude obsahovat:</w:t>
      </w:r>
    </w:p>
    <w:p w14:paraId="043A19A5" w14:textId="77777777" w:rsidR="00DA7448" w:rsidRPr="009C6CA2" w:rsidRDefault="00DA7448" w:rsidP="00DA7448">
      <w:pPr>
        <w:pStyle w:val="Odstavecseseznamem"/>
        <w:numPr>
          <w:ilvl w:val="0"/>
          <w:numId w:val="1"/>
        </w:numPr>
        <w:spacing w:after="200" w:line="276" w:lineRule="auto"/>
        <w:ind w:left="426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>Koncept expozice – hlavní myšlenka, téma, cíl expozice, cílové skupiny expozice</w:t>
      </w:r>
    </w:p>
    <w:p w14:paraId="43F68809" w14:textId="77777777" w:rsidR="00DA7448" w:rsidRPr="009C6CA2" w:rsidRDefault="00DA7448" w:rsidP="00DA7448">
      <w:pPr>
        <w:pStyle w:val="Odstavecseseznamem"/>
        <w:numPr>
          <w:ilvl w:val="0"/>
          <w:numId w:val="1"/>
        </w:numPr>
        <w:spacing w:after="200" w:line="276" w:lineRule="auto"/>
        <w:ind w:left="426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>Definice tematických okruhů expozice</w:t>
      </w:r>
    </w:p>
    <w:p w14:paraId="63CDAAD7" w14:textId="77777777" w:rsidR="00DA7448" w:rsidRPr="009C6CA2" w:rsidRDefault="00DA7448" w:rsidP="00DA7448">
      <w:pPr>
        <w:pStyle w:val="Odstavecseseznamem"/>
        <w:numPr>
          <w:ilvl w:val="0"/>
          <w:numId w:val="1"/>
        </w:numPr>
        <w:spacing w:after="200" w:line="276" w:lineRule="auto"/>
        <w:ind w:left="426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 xml:space="preserve">Popis pojetí a dramaturgie výstavního prostoru a popis základní logiky jednotlivých zastavení/místností v posloupnosti, v jakém by měl návštěvník jednotlivými prostory procházet, </w:t>
      </w:r>
      <w:r w:rsidRPr="009C6CA2">
        <w:rPr>
          <w:rFonts w:cstheme="minorHAnsi"/>
        </w:rPr>
        <w:t>popis průchodnosti expozice vzhledem k limitům Městské věže</w:t>
      </w:r>
    </w:p>
    <w:p w14:paraId="641FF7AF" w14:textId="77777777" w:rsidR="00DA7448" w:rsidRPr="009C6CA2" w:rsidRDefault="00DA7448" w:rsidP="00DA7448">
      <w:pPr>
        <w:pStyle w:val="Odstavecseseznamem"/>
        <w:numPr>
          <w:ilvl w:val="0"/>
          <w:numId w:val="1"/>
        </w:numPr>
        <w:spacing w:after="200" w:line="276" w:lineRule="auto"/>
        <w:ind w:left="426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 xml:space="preserve">Popis koncepce vizuální stránky (klíčové materiály, barvy, grafika, typografie apod.) </w:t>
      </w:r>
    </w:p>
    <w:p w14:paraId="396DDEE6" w14:textId="77777777" w:rsidR="00DA7448" w:rsidRPr="009C6CA2" w:rsidRDefault="00DA7448" w:rsidP="00DA7448">
      <w:pPr>
        <w:pStyle w:val="Odstavecseseznamem"/>
        <w:numPr>
          <w:ilvl w:val="0"/>
          <w:numId w:val="1"/>
        </w:numPr>
        <w:spacing w:after="200" w:line="276" w:lineRule="auto"/>
        <w:ind w:left="426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>Podrobný popis jednotlivých zastavení/místností</w:t>
      </w:r>
    </w:p>
    <w:p w14:paraId="470CEDBA" w14:textId="77777777" w:rsidR="00DA7448" w:rsidRPr="009C6CA2" w:rsidRDefault="00DA7448" w:rsidP="00DA7448">
      <w:pPr>
        <w:pStyle w:val="Odstavecseseznamem"/>
        <w:numPr>
          <w:ilvl w:val="1"/>
          <w:numId w:val="1"/>
        </w:numPr>
        <w:spacing w:after="200" w:line="276" w:lineRule="auto"/>
        <w:ind w:left="1560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>Popis tematického okruhu</w:t>
      </w:r>
    </w:p>
    <w:p w14:paraId="5608E00C" w14:textId="77777777" w:rsidR="00DA7448" w:rsidRPr="009C6CA2" w:rsidRDefault="00DA7448" w:rsidP="00DA7448">
      <w:pPr>
        <w:pStyle w:val="Odstavecseseznamem"/>
        <w:numPr>
          <w:ilvl w:val="1"/>
          <w:numId w:val="1"/>
        </w:numPr>
        <w:spacing w:after="200" w:line="276" w:lineRule="auto"/>
        <w:ind w:left="1560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 xml:space="preserve">Popis technologického přístupu </w:t>
      </w:r>
    </w:p>
    <w:p w14:paraId="2D880048" w14:textId="77777777" w:rsidR="00DA7448" w:rsidRPr="009C6CA2" w:rsidRDefault="00DA7448" w:rsidP="00DA7448">
      <w:pPr>
        <w:pStyle w:val="Odstavecseseznamem"/>
        <w:numPr>
          <w:ilvl w:val="1"/>
          <w:numId w:val="1"/>
        </w:numPr>
        <w:spacing w:after="200" w:line="276" w:lineRule="auto"/>
        <w:ind w:left="1560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 xml:space="preserve">Popis dalších důležitých „netechnických“/dramaturgických aspektů prezentovaného tématu (např. evokovaných emocí, atmosféry, typu zážitku) doplněný o vizualizaci pomocí </w:t>
      </w:r>
      <w:proofErr w:type="spellStart"/>
      <w:r w:rsidRPr="009C6CA2">
        <w:rPr>
          <w:rFonts w:eastAsia="Lucida Sans Unicode" w:cstheme="minorHAnsi"/>
          <w:kern w:val="3"/>
          <w:lang w:eastAsia="cs-CZ"/>
        </w:rPr>
        <w:t>moodboardu</w:t>
      </w:r>
      <w:proofErr w:type="spellEnd"/>
    </w:p>
    <w:p w14:paraId="557F8E6A" w14:textId="77777777" w:rsidR="00DA7448" w:rsidRPr="009C6CA2" w:rsidRDefault="00DA7448" w:rsidP="00DA7448">
      <w:pPr>
        <w:pStyle w:val="Odstavecseseznamem"/>
        <w:numPr>
          <w:ilvl w:val="1"/>
          <w:numId w:val="1"/>
        </w:numPr>
        <w:spacing w:after="200" w:line="276" w:lineRule="auto"/>
        <w:ind w:left="1560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>Popis exponátů – specifikace prvků, které budou tvořit výstavní expozici</w:t>
      </w:r>
    </w:p>
    <w:p w14:paraId="1987648F" w14:textId="77777777" w:rsidR="00DA7448" w:rsidRPr="009C6CA2" w:rsidRDefault="00DA7448" w:rsidP="00DA7448">
      <w:pPr>
        <w:pStyle w:val="Odstavecseseznamem"/>
        <w:numPr>
          <w:ilvl w:val="1"/>
          <w:numId w:val="1"/>
        </w:numPr>
        <w:spacing w:after="200" w:line="276" w:lineRule="auto"/>
        <w:ind w:left="1560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>Popis dalších výstavních prostředků, jak budou jednotlivé části obsahu vyjádřeny prostřednictvím exponátů, audiovizuálních děl a jiných prvků výstavy</w:t>
      </w:r>
    </w:p>
    <w:p w14:paraId="7A297293" w14:textId="77777777" w:rsidR="00DA7448" w:rsidRPr="009C6CA2" w:rsidRDefault="00DA7448" w:rsidP="00DA7448">
      <w:pPr>
        <w:pStyle w:val="Odstavecseseznamem"/>
        <w:numPr>
          <w:ilvl w:val="1"/>
          <w:numId w:val="1"/>
        </w:numPr>
        <w:spacing w:after="200" w:line="276" w:lineRule="auto"/>
        <w:ind w:left="1560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>Prostorové rozmístění daného zastavení/místnosti, návrh návštěvnické trasy, označení míst pro odpočinek a případné aktivity apod.</w:t>
      </w:r>
    </w:p>
    <w:p w14:paraId="231D6D30" w14:textId="77777777" w:rsidR="00DA7448" w:rsidRPr="009C6CA2" w:rsidRDefault="00DA7448" w:rsidP="00DA7448">
      <w:pPr>
        <w:pStyle w:val="Odstavecseseznamem"/>
        <w:numPr>
          <w:ilvl w:val="1"/>
          <w:numId w:val="1"/>
        </w:numPr>
        <w:spacing w:after="200" w:line="276" w:lineRule="auto"/>
        <w:ind w:left="1560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 xml:space="preserve">Specifikace technických požadavků na výstavní fundus a mobiliář, AV produkty, ozvučení, osvětlení, grafiku apod. </w:t>
      </w:r>
    </w:p>
    <w:p w14:paraId="3AF2809C" w14:textId="77777777" w:rsidR="00DA7448" w:rsidRPr="009C6CA2" w:rsidRDefault="00DA7448" w:rsidP="00DA7448">
      <w:pPr>
        <w:pStyle w:val="Odstavecseseznamem"/>
        <w:numPr>
          <w:ilvl w:val="0"/>
          <w:numId w:val="1"/>
        </w:numPr>
        <w:spacing w:after="200" w:line="276" w:lineRule="auto"/>
        <w:ind w:left="426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 xml:space="preserve">Vizualizace prostorově výtvarného řešení min. 3 vybraných pater věže  </w:t>
      </w:r>
    </w:p>
    <w:p w14:paraId="043CC707" w14:textId="77777777" w:rsidR="00DA7448" w:rsidRPr="009C6CA2" w:rsidRDefault="00DA7448" w:rsidP="00DA7448">
      <w:pPr>
        <w:pStyle w:val="Odstavecseseznamem"/>
        <w:numPr>
          <w:ilvl w:val="0"/>
          <w:numId w:val="1"/>
        </w:numPr>
        <w:spacing w:after="200" w:line="276" w:lineRule="auto"/>
        <w:ind w:left="426"/>
        <w:rPr>
          <w:rFonts w:eastAsia="Lucida Sans Unicode" w:cstheme="minorHAnsi"/>
          <w:kern w:val="3"/>
          <w:lang w:eastAsia="cs-CZ"/>
        </w:rPr>
      </w:pPr>
      <w:r w:rsidRPr="009C6CA2">
        <w:rPr>
          <w:rFonts w:eastAsia="Lucida Sans Unicode" w:cstheme="minorHAnsi"/>
          <w:kern w:val="3"/>
          <w:lang w:eastAsia="cs-CZ"/>
        </w:rPr>
        <w:t xml:space="preserve">Popis požadavků na stavební připravenosti pro umístění expozice </w:t>
      </w:r>
    </w:p>
    <w:p w14:paraId="2AAC0FAA" w14:textId="77777777" w:rsidR="00DA7448" w:rsidRDefault="00DA7448" w:rsidP="00DA7448">
      <w:pPr>
        <w:rPr>
          <w:rFonts w:eastAsia="Lucida Sans Unicode" w:cstheme="minorHAnsi"/>
          <w:kern w:val="3"/>
          <w:lang w:eastAsia="cs-CZ"/>
        </w:rPr>
      </w:pPr>
      <w:r w:rsidRPr="00DA7448">
        <w:rPr>
          <w:rFonts w:eastAsia="Lucida Sans Unicode" w:cstheme="minorHAnsi"/>
          <w:kern w:val="3"/>
          <w:lang w:eastAsia="cs-CZ"/>
        </w:rPr>
        <w:t xml:space="preserve">Během etapy 1 proběhnou alespoň 2 kreativní workshopy se zástupci zadavatele, Chomutovské knihovny a pracovníky Oblastního muzea v Chomutově za účelem vyjasnění představ a očekávání zadavatele, Chomutovské knihovny a Oblastního muzea v Chomutově, diskuse nad návrhy dodavatele a dosažení finálního konsensu nad libretem expozice. </w:t>
      </w:r>
    </w:p>
    <w:p w14:paraId="509B9BE6" w14:textId="207FA887" w:rsidR="00AC2F64" w:rsidRPr="00DA7448" w:rsidRDefault="00AC2F64" w:rsidP="00DA7448">
      <w:pPr>
        <w:rPr>
          <w:rFonts w:eastAsia="Lucida Sans Unicode" w:cstheme="minorHAnsi"/>
          <w:kern w:val="3"/>
          <w:lang w:eastAsia="cs-CZ"/>
        </w:rPr>
      </w:pPr>
      <w:r>
        <w:rPr>
          <w:rFonts w:eastAsia="Lucida Sans Unicode" w:cstheme="minorHAnsi"/>
          <w:kern w:val="3"/>
          <w:lang w:eastAsia="cs-CZ"/>
        </w:rPr>
        <w:t xml:space="preserve">Pro Část 1 neplatí ustanovení </w:t>
      </w:r>
      <w:r w:rsidR="00965614">
        <w:rPr>
          <w:rFonts w:eastAsia="Lucida Sans Unicode" w:cstheme="minorHAnsi"/>
          <w:kern w:val="3"/>
          <w:lang w:eastAsia="cs-CZ"/>
        </w:rPr>
        <w:t xml:space="preserve">čl. III odst. 4 písm. </w:t>
      </w:r>
      <w:r w:rsidR="005B63A0">
        <w:rPr>
          <w:rFonts w:eastAsia="Lucida Sans Unicode" w:cstheme="minorHAnsi"/>
          <w:kern w:val="3"/>
          <w:lang w:eastAsia="cs-CZ"/>
        </w:rPr>
        <w:t xml:space="preserve">a) </w:t>
      </w:r>
      <w:r>
        <w:rPr>
          <w:rFonts w:eastAsia="Lucida Sans Unicode" w:cstheme="minorHAnsi"/>
          <w:kern w:val="3"/>
          <w:lang w:eastAsia="cs-CZ"/>
        </w:rPr>
        <w:t xml:space="preserve">smlouvy o dílo týkající se </w:t>
      </w:r>
      <w:r w:rsidR="005B63A0">
        <w:rPr>
          <w:rFonts w:eastAsia="Lucida Sans Unicode" w:cstheme="minorHAnsi"/>
          <w:kern w:val="3"/>
          <w:lang w:eastAsia="cs-CZ"/>
        </w:rPr>
        <w:t>požadavků na kontrolní dny.</w:t>
      </w:r>
    </w:p>
    <w:p w14:paraId="61D48A05" w14:textId="77777777" w:rsidR="00DA7448" w:rsidRPr="00FA37CC" w:rsidRDefault="00DA7448" w:rsidP="00DA7448">
      <w:pPr>
        <w:rPr>
          <w:rFonts w:eastAsia="Lucida Sans Unicode" w:cstheme="minorHAnsi"/>
          <w:kern w:val="3"/>
          <w:lang w:eastAsia="cs-CZ"/>
        </w:rPr>
      </w:pPr>
      <w:r w:rsidRPr="00FA37CC">
        <w:rPr>
          <w:rFonts w:eastAsia="Lucida Sans Unicode" w:cstheme="minorHAnsi"/>
          <w:kern w:val="3"/>
          <w:lang w:eastAsia="cs-CZ"/>
        </w:rPr>
        <w:t>Libreto bude předáno v následující podobě:</w:t>
      </w:r>
    </w:p>
    <w:p w14:paraId="29CEDA2D" w14:textId="583A3EBA" w:rsidR="00FA37CC" w:rsidRPr="00FA37CC" w:rsidRDefault="00FA37CC" w:rsidP="00FA37CC">
      <w:pPr>
        <w:pStyle w:val="Odstavecseseznamem"/>
        <w:numPr>
          <w:ilvl w:val="0"/>
          <w:numId w:val="15"/>
        </w:numPr>
        <w:ind w:left="709" w:hanging="349"/>
        <w:rPr>
          <w:rFonts w:eastAsia="Lucida Sans Unicode" w:cstheme="minorHAnsi"/>
          <w:kern w:val="3"/>
          <w:lang w:eastAsia="cs-CZ"/>
        </w:rPr>
      </w:pPr>
      <w:r w:rsidRPr="00FA37CC">
        <w:rPr>
          <w:rFonts w:eastAsia="Lucida Sans Unicode" w:cstheme="minorHAnsi"/>
          <w:kern w:val="3"/>
          <w:lang w:eastAsia="cs-CZ"/>
        </w:rPr>
        <w:t>1x v elektronické formě (PDF, DOCX), zasláno e-mailem osobě oprávněná jednat ve věcech technických a realizace díla uvedené v čl. I odst. 1 této smlouvy, případně dle dohody na KD</w:t>
      </w:r>
    </w:p>
    <w:p w14:paraId="254C79A9" w14:textId="0422801F" w:rsidR="00DA7448" w:rsidRPr="00FA37CC" w:rsidRDefault="00FA37CC" w:rsidP="00FA37CC">
      <w:pPr>
        <w:pStyle w:val="Odstavecseseznamem"/>
        <w:numPr>
          <w:ilvl w:val="0"/>
          <w:numId w:val="15"/>
        </w:numPr>
        <w:ind w:left="709" w:hanging="349"/>
        <w:rPr>
          <w:rFonts w:eastAsia="Lucida Sans Unicode" w:cstheme="minorHAnsi"/>
          <w:kern w:val="3"/>
          <w:lang w:eastAsia="cs-CZ"/>
        </w:rPr>
      </w:pPr>
      <w:r w:rsidRPr="00FA37CC">
        <w:rPr>
          <w:rFonts w:eastAsia="Lucida Sans Unicode" w:cstheme="minorHAnsi"/>
          <w:kern w:val="3"/>
          <w:lang w:eastAsia="cs-CZ"/>
        </w:rPr>
        <w:lastRenderedPageBreak/>
        <w:t>2 x v tištěné formě.</w:t>
      </w:r>
      <w:r w:rsidR="00DA7448" w:rsidRPr="00FA37CC">
        <w:rPr>
          <w:rFonts w:eastAsia="Lucida Sans Unicode" w:cstheme="minorHAnsi"/>
          <w:kern w:val="3"/>
          <w:lang w:eastAsia="cs-CZ"/>
        </w:rPr>
        <w:tab/>
      </w:r>
    </w:p>
    <w:p w14:paraId="01E408D6" w14:textId="102BF053" w:rsidR="00DA7448" w:rsidRPr="00DA7448" w:rsidRDefault="00DA7448" w:rsidP="00DA7448">
      <w:pPr>
        <w:rPr>
          <w:rFonts w:eastAsia="Lucida Sans Unicode" w:cstheme="minorHAnsi"/>
          <w:b/>
          <w:bCs/>
          <w:kern w:val="3"/>
          <w:lang w:eastAsia="cs-CZ"/>
        </w:rPr>
      </w:pPr>
      <w:r w:rsidRPr="00DA7448">
        <w:rPr>
          <w:rFonts w:eastAsia="Lucida Sans Unicode" w:cstheme="minorHAnsi"/>
          <w:b/>
          <w:bCs/>
          <w:kern w:val="3"/>
          <w:lang w:eastAsia="cs-CZ"/>
        </w:rPr>
        <w:t>Část 2: Vypracování scénáře expozice</w:t>
      </w:r>
    </w:p>
    <w:p w14:paraId="6EBF810C" w14:textId="77777777" w:rsidR="00DA7448" w:rsidRPr="00DA7448" w:rsidRDefault="00DA7448" w:rsidP="00DA7448">
      <w:pPr>
        <w:rPr>
          <w:rFonts w:eastAsia="Lucida Sans Unicode" w:cstheme="minorHAnsi"/>
          <w:kern w:val="3"/>
          <w:lang w:eastAsia="cs-CZ"/>
        </w:rPr>
      </w:pPr>
      <w:r w:rsidRPr="00DA7448">
        <w:rPr>
          <w:rFonts w:eastAsia="Lucida Sans Unicode" w:cstheme="minorHAnsi"/>
          <w:kern w:val="3"/>
          <w:lang w:eastAsia="cs-CZ"/>
        </w:rPr>
        <w:t>Scénář expozice bude vycházet z dopracovaného libreta a bude rozpracovávat veškeré detaily jednotlivých zastavení/místností. Scénář pro jednotlivá zastavení/místnosti bude obsahovat:</w:t>
      </w:r>
    </w:p>
    <w:p w14:paraId="374FABE4" w14:textId="77777777" w:rsidR="00DA7448" w:rsidRPr="00502454" w:rsidRDefault="00DA7448" w:rsidP="00DA7448">
      <w:pPr>
        <w:pStyle w:val="Odstavecseseznamem"/>
        <w:numPr>
          <w:ilvl w:val="0"/>
          <w:numId w:val="2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bookmarkStart w:id="1" w:name="_Hlk181195318"/>
      <w:r w:rsidRPr="00502454">
        <w:rPr>
          <w:rFonts w:eastAsia="Lucida Sans Unicode" w:cstheme="minorHAnsi"/>
          <w:kern w:val="3"/>
          <w:lang w:eastAsia="cs-CZ"/>
        </w:rPr>
        <w:t>Základní prostorovou strukturu expozice, tematickou náplň jednotlivých místností, popis dramaturgického propojení jednotlivých místností</w:t>
      </w:r>
    </w:p>
    <w:p w14:paraId="068219B5" w14:textId="77777777" w:rsidR="00DA7448" w:rsidRPr="00502454" w:rsidRDefault="00DA7448" w:rsidP="00DA7448">
      <w:pPr>
        <w:pStyle w:val="Odstavecseseznamem"/>
        <w:numPr>
          <w:ilvl w:val="0"/>
          <w:numId w:val="2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Pro každé zastavení/místnost pak specifikaci všech výstavních prostředků relevantních pro dané zastavení/místnost v jasné a přehledné struktuře odpovídající tematickým okruhům. Specifikován bude:</w:t>
      </w:r>
    </w:p>
    <w:p w14:paraId="4820D9FE" w14:textId="77777777" w:rsidR="00DA7448" w:rsidRPr="00502454" w:rsidRDefault="00DA7448" w:rsidP="00DA7448">
      <w:pPr>
        <w:pStyle w:val="Odstavecseseznamem"/>
        <w:numPr>
          <w:ilvl w:val="1"/>
          <w:numId w:val="3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výstavní fundus a mobiliář (prezentační panely, vitríny, pokladní pult, sezení apod.)</w:t>
      </w:r>
    </w:p>
    <w:p w14:paraId="2F57C9AE" w14:textId="77777777" w:rsidR="00DA7448" w:rsidRPr="00502454" w:rsidRDefault="00DA7448" w:rsidP="00DA7448">
      <w:pPr>
        <w:pStyle w:val="Odstavecseseznamem"/>
        <w:numPr>
          <w:ilvl w:val="1"/>
          <w:numId w:val="3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požadavky na AV techniku a další multimédia</w:t>
      </w:r>
    </w:p>
    <w:p w14:paraId="55E0DAF9" w14:textId="77777777" w:rsidR="00DA7448" w:rsidRPr="00502454" w:rsidRDefault="00DA7448" w:rsidP="00DA7448">
      <w:pPr>
        <w:pStyle w:val="Odstavecseseznamem"/>
        <w:numPr>
          <w:ilvl w:val="1"/>
          <w:numId w:val="3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Požadavky na ozvučení a osvětlení</w:t>
      </w:r>
    </w:p>
    <w:p w14:paraId="2E3D563A" w14:textId="77777777" w:rsidR="00DA7448" w:rsidRPr="00502454" w:rsidRDefault="00DA7448" w:rsidP="00DA7448">
      <w:pPr>
        <w:pStyle w:val="Odstavecseseznamem"/>
        <w:numPr>
          <w:ilvl w:val="1"/>
          <w:numId w:val="3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 xml:space="preserve">výčet exponátů </w:t>
      </w:r>
    </w:p>
    <w:p w14:paraId="0221CBC3" w14:textId="77777777" w:rsidR="00DA7448" w:rsidRPr="00502454" w:rsidRDefault="00DA7448" w:rsidP="00DA7448">
      <w:pPr>
        <w:pStyle w:val="Odstavecseseznamem"/>
        <w:numPr>
          <w:ilvl w:val="1"/>
          <w:numId w:val="3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výčet obrazového materiálu</w:t>
      </w:r>
    </w:p>
    <w:p w14:paraId="65929F66" w14:textId="77777777" w:rsidR="00DA7448" w:rsidRPr="00502454" w:rsidRDefault="00DA7448" w:rsidP="00DA7448">
      <w:pPr>
        <w:pStyle w:val="Odstavecseseznamem"/>
        <w:numPr>
          <w:ilvl w:val="1"/>
          <w:numId w:val="3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 xml:space="preserve">specifikace AV produktů (filmů, animací, prvků rozšířené a virtuální reality, hologramů, </w:t>
      </w:r>
      <w:proofErr w:type="spellStart"/>
      <w:r w:rsidRPr="00502454">
        <w:rPr>
          <w:rFonts w:eastAsia="Lucida Sans Unicode" w:cstheme="minorHAnsi"/>
          <w:kern w:val="3"/>
          <w:lang w:eastAsia="cs-CZ"/>
        </w:rPr>
        <w:t>videomapping</w:t>
      </w:r>
      <w:proofErr w:type="spellEnd"/>
      <w:r w:rsidRPr="00502454">
        <w:rPr>
          <w:rFonts w:eastAsia="Lucida Sans Unicode" w:cstheme="minorHAnsi"/>
          <w:kern w:val="3"/>
          <w:lang w:eastAsia="cs-CZ"/>
        </w:rPr>
        <w:t xml:space="preserve"> atd.)</w:t>
      </w:r>
    </w:p>
    <w:p w14:paraId="44FA08AA" w14:textId="77777777" w:rsidR="00DA7448" w:rsidRPr="00502454" w:rsidRDefault="00DA7448" w:rsidP="00DA7448">
      <w:pPr>
        <w:pStyle w:val="Odstavecseseznamem"/>
        <w:numPr>
          <w:ilvl w:val="1"/>
          <w:numId w:val="3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modely, interaktivní prvky apod.</w:t>
      </w:r>
    </w:p>
    <w:p w14:paraId="472B2EDC" w14:textId="77777777" w:rsidR="00DA7448" w:rsidRPr="00502454" w:rsidRDefault="00DA7448" w:rsidP="00DA7448">
      <w:pPr>
        <w:pStyle w:val="Odstavecseseznamem"/>
        <w:numPr>
          <w:ilvl w:val="1"/>
          <w:numId w:val="3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zpracování textů na prezentační panely a popisky</w:t>
      </w:r>
    </w:p>
    <w:p w14:paraId="5EB1843D" w14:textId="77777777" w:rsidR="00DA7448" w:rsidRPr="00502454" w:rsidRDefault="00DA7448" w:rsidP="00DA7448">
      <w:pPr>
        <w:pStyle w:val="Odstavecseseznamem"/>
        <w:numPr>
          <w:ilvl w:val="1"/>
          <w:numId w:val="3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další součásti expozice;</w:t>
      </w:r>
    </w:p>
    <w:p w14:paraId="5B2AFB97" w14:textId="6BEF15D4" w:rsidR="00DA7448" w:rsidRPr="00502454" w:rsidRDefault="00DA7448" w:rsidP="00DA7448">
      <w:pPr>
        <w:pStyle w:val="Odstavecseseznamem"/>
        <w:numPr>
          <w:ilvl w:val="0"/>
          <w:numId w:val="2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 xml:space="preserve">Projekt prostorového řešení a výtvarného designu </w:t>
      </w:r>
      <w:r w:rsidR="00F459BF" w:rsidRPr="00502454">
        <w:rPr>
          <w:rFonts w:eastAsia="Lucida Sans Unicode" w:cstheme="minorHAnsi"/>
          <w:kern w:val="3"/>
          <w:lang w:eastAsia="cs-CZ"/>
        </w:rPr>
        <w:t>expozice – půdorysy</w:t>
      </w:r>
      <w:r w:rsidRPr="00502454">
        <w:rPr>
          <w:rFonts w:eastAsia="Lucida Sans Unicode" w:cstheme="minorHAnsi"/>
          <w:kern w:val="3"/>
          <w:lang w:eastAsia="cs-CZ"/>
        </w:rPr>
        <w:t xml:space="preserve"> jednotlivých podlaží s rozmístěním prvků expozice, řezy podlažími</w:t>
      </w:r>
    </w:p>
    <w:p w14:paraId="1B02AB1F" w14:textId="77777777" w:rsidR="00DA7448" w:rsidRPr="00502454" w:rsidRDefault="00DA7448" w:rsidP="00DA7448">
      <w:pPr>
        <w:pStyle w:val="Odstavecseseznamem"/>
        <w:numPr>
          <w:ilvl w:val="0"/>
          <w:numId w:val="2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Kompletní seznamy za celou expozici:</w:t>
      </w:r>
    </w:p>
    <w:p w14:paraId="506B80E1" w14:textId="77777777" w:rsidR="00DA7448" w:rsidRPr="00502454" w:rsidRDefault="00DA7448" w:rsidP="00DA7448">
      <w:pPr>
        <w:pStyle w:val="Odstavecseseznamem"/>
        <w:numPr>
          <w:ilvl w:val="1"/>
          <w:numId w:val="4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seznam všech originálních exponátů s jejich identifikačními údaji, pojistnými hodnotami a uvedením zvláštních podmínek pro jejich prezentaci, jsou-li stanoveny</w:t>
      </w:r>
    </w:p>
    <w:p w14:paraId="473C0F8E" w14:textId="77777777" w:rsidR="00DA7448" w:rsidRPr="00502454" w:rsidRDefault="00DA7448" w:rsidP="00DA7448">
      <w:pPr>
        <w:pStyle w:val="Odstavecseseznamem"/>
        <w:numPr>
          <w:ilvl w:val="1"/>
          <w:numId w:val="4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seznam existujícího obrazového originálního či reprodukovaného materiálu vč. zdrojů (s popisem autorských licencí)</w:t>
      </w:r>
    </w:p>
    <w:p w14:paraId="662D8FED" w14:textId="6A2E3ED6" w:rsidR="00DA7448" w:rsidRPr="00502454" w:rsidRDefault="00DA7448" w:rsidP="00DA7448">
      <w:pPr>
        <w:pStyle w:val="Odstavecseseznamem"/>
        <w:numPr>
          <w:ilvl w:val="1"/>
          <w:numId w:val="4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 xml:space="preserve">seznam nového obrazového materiálu </w:t>
      </w:r>
    </w:p>
    <w:p w14:paraId="7CF77307" w14:textId="77777777" w:rsidR="00DA7448" w:rsidRPr="00502454" w:rsidRDefault="00DA7448" w:rsidP="00DA7448">
      <w:pPr>
        <w:pStyle w:val="Odstavecseseznamem"/>
        <w:numPr>
          <w:ilvl w:val="1"/>
          <w:numId w:val="4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 xml:space="preserve">seznam všech AV produktů a prvků rozšířené a virtuální reality (hologramy, brýle VR, </w:t>
      </w:r>
      <w:proofErr w:type="spellStart"/>
      <w:r w:rsidRPr="00502454">
        <w:rPr>
          <w:rFonts w:eastAsia="Lucida Sans Unicode" w:cstheme="minorHAnsi"/>
          <w:kern w:val="3"/>
          <w:lang w:eastAsia="cs-CZ"/>
        </w:rPr>
        <w:t>videomapping</w:t>
      </w:r>
      <w:proofErr w:type="spellEnd"/>
      <w:r w:rsidRPr="00502454">
        <w:rPr>
          <w:rFonts w:eastAsia="Lucida Sans Unicode" w:cstheme="minorHAnsi"/>
          <w:kern w:val="3"/>
          <w:lang w:eastAsia="cs-CZ"/>
        </w:rPr>
        <w:t xml:space="preserve"> apod.)</w:t>
      </w:r>
    </w:p>
    <w:p w14:paraId="3C04BE04" w14:textId="77777777" w:rsidR="00DA7448" w:rsidRPr="00502454" w:rsidRDefault="00DA7448" w:rsidP="00DA7448">
      <w:pPr>
        <w:pStyle w:val="Odstavecseseznamem"/>
        <w:numPr>
          <w:ilvl w:val="1"/>
          <w:numId w:val="4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seznam všech dalších speciálních výstavních prvků (modely, rekonstrukce, interaktivní prvky, zvukový podkres apod.)</w:t>
      </w:r>
    </w:p>
    <w:p w14:paraId="1CFA7DA4" w14:textId="77777777" w:rsidR="00DA7448" w:rsidRPr="00502454" w:rsidRDefault="00DA7448" w:rsidP="00DA7448">
      <w:pPr>
        <w:pStyle w:val="Odstavecseseznamem"/>
        <w:numPr>
          <w:ilvl w:val="0"/>
          <w:numId w:val="2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Překlady všech textů do německého jazyka</w:t>
      </w:r>
    </w:p>
    <w:p w14:paraId="50B2BC6B" w14:textId="77777777" w:rsidR="00DA7448" w:rsidRPr="00502454" w:rsidRDefault="00DA7448" w:rsidP="00DA7448">
      <w:pPr>
        <w:pStyle w:val="Odstavecseseznamem"/>
        <w:numPr>
          <w:ilvl w:val="0"/>
          <w:numId w:val="2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Návrh tiráže výstavy</w:t>
      </w:r>
    </w:p>
    <w:p w14:paraId="73F3256B" w14:textId="21763FF0" w:rsidR="00DA7448" w:rsidRPr="00502454" w:rsidRDefault="00C231CA" w:rsidP="00DA7448">
      <w:pPr>
        <w:pStyle w:val="Odstavecseseznamem"/>
        <w:numPr>
          <w:ilvl w:val="0"/>
          <w:numId w:val="2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K</w:t>
      </w:r>
      <w:r w:rsidR="00DA7448" w:rsidRPr="00502454">
        <w:rPr>
          <w:rFonts w:eastAsia="Lucida Sans Unicode" w:cstheme="minorHAnsi"/>
          <w:kern w:val="3"/>
          <w:lang w:eastAsia="cs-CZ"/>
        </w:rPr>
        <w:t>oncept EZS a kamerového systému</w:t>
      </w:r>
      <w:r w:rsidRPr="00502454">
        <w:rPr>
          <w:rFonts w:eastAsia="Lucida Sans Unicode" w:cstheme="minorHAnsi"/>
          <w:kern w:val="3"/>
          <w:lang w:eastAsia="cs-CZ"/>
        </w:rPr>
        <w:t xml:space="preserve"> a popis zvláštních bezpečnostních opatření expozice</w:t>
      </w:r>
    </w:p>
    <w:p w14:paraId="66EF4D7A" w14:textId="77777777" w:rsidR="00DA7448" w:rsidRPr="00502454" w:rsidRDefault="00DA7448" w:rsidP="00DA7448">
      <w:pPr>
        <w:pStyle w:val="Odstavecseseznamem"/>
        <w:numPr>
          <w:ilvl w:val="0"/>
          <w:numId w:val="2"/>
        </w:numPr>
        <w:spacing w:after="200" w:line="276" w:lineRule="auto"/>
        <w:rPr>
          <w:rFonts w:eastAsia="Lucida Sans Unicode" w:cstheme="minorHAnsi"/>
          <w:kern w:val="3"/>
          <w:lang w:eastAsia="cs-CZ"/>
        </w:rPr>
      </w:pPr>
      <w:r w:rsidRPr="00502454">
        <w:rPr>
          <w:rFonts w:eastAsia="Lucida Sans Unicode" w:cstheme="minorHAnsi"/>
          <w:kern w:val="3"/>
          <w:lang w:eastAsia="cs-CZ"/>
        </w:rPr>
        <w:t>Plán a harmonogram instalace</w:t>
      </w:r>
    </w:p>
    <w:p w14:paraId="057C3BC2" w14:textId="77777777" w:rsidR="00DA7448" w:rsidRPr="00DA7448" w:rsidRDefault="00DA7448" w:rsidP="00DA7448">
      <w:pPr>
        <w:rPr>
          <w:rFonts w:eastAsia="Lucida Sans Unicode" w:cstheme="minorHAnsi"/>
          <w:kern w:val="3"/>
          <w:lang w:eastAsia="cs-CZ"/>
        </w:rPr>
      </w:pPr>
      <w:r w:rsidRPr="00DA7448">
        <w:rPr>
          <w:rFonts w:eastAsia="Lucida Sans Unicode" w:cstheme="minorHAnsi"/>
          <w:kern w:val="3"/>
          <w:lang w:eastAsia="cs-CZ"/>
        </w:rPr>
        <w:t xml:space="preserve">Dodavatel je povinen konzultovat scénář v rozpracovanosti se zástupci objednatele, Chomutovské knihovny a s pracovníky Oblastního muzea v Chomutově a zapracovat jejich případné připomínky. </w:t>
      </w:r>
    </w:p>
    <w:p w14:paraId="4EE89AAB" w14:textId="22FC4DDA" w:rsidR="00FA37CC" w:rsidRDefault="00FA37CC" w:rsidP="00FA37CC">
      <w:pPr>
        <w:rPr>
          <w:rFonts w:eastAsia="Lucida Sans Unicode" w:cstheme="minorHAnsi"/>
          <w:kern w:val="3"/>
          <w:lang w:eastAsia="cs-CZ"/>
        </w:rPr>
      </w:pPr>
      <w:r>
        <w:rPr>
          <w:rFonts w:eastAsia="Lucida Sans Unicode" w:cstheme="minorHAnsi"/>
          <w:kern w:val="3"/>
          <w:lang w:eastAsia="cs-CZ"/>
        </w:rPr>
        <w:t>Scénář expozice</w:t>
      </w:r>
      <w:r w:rsidRPr="00FA37CC">
        <w:rPr>
          <w:rFonts w:eastAsia="Lucida Sans Unicode" w:cstheme="minorHAnsi"/>
          <w:kern w:val="3"/>
          <w:lang w:eastAsia="cs-CZ"/>
        </w:rPr>
        <w:t xml:space="preserve"> bud předán v následující podobě:</w:t>
      </w:r>
    </w:p>
    <w:p w14:paraId="057BC0F3" w14:textId="1F32B867" w:rsidR="00CF247F" w:rsidRPr="00CF247F" w:rsidRDefault="00CF247F" w:rsidP="00CF247F">
      <w:pPr>
        <w:pStyle w:val="Odstavecseseznamem"/>
        <w:numPr>
          <w:ilvl w:val="0"/>
          <w:numId w:val="15"/>
        </w:numPr>
        <w:ind w:left="709" w:hanging="349"/>
        <w:rPr>
          <w:rFonts w:eastAsia="Lucida Sans Unicode" w:cstheme="minorHAnsi"/>
          <w:kern w:val="3"/>
          <w:lang w:eastAsia="cs-CZ"/>
        </w:rPr>
      </w:pPr>
      <w:r w:rsidRPr="00CF247F">
        <w:rPr>
          <w:rFonts w:eastAsia="Lucida Sans Unicode" w:cstheme="minorHAnsi"/>
          <w:kern w:val="3"/>
          <w:lang w:eastAsia="cs-CZ"/>
        </w:rPr>
        <w:lastRenderedPageBreak/>
        <w:t>V elektronické formě (PDF, DOCX, projekt prostorového řešení a designu expozice uvedený v bodě 3 rovněž v DWG), zasláno e-mailem osobě oprávněná jednat ve věcech technických a realizace díla uvedené v čl. I odst. 1 této smlouvy, případně dle dohody na KD</w:t>
      </w:r>
    </w:p>
    <w:p w14:paraId="593E4A41" w14:textId="4DD943DB" w:rsidR="00CF247F" w:rsidRPr="00CF247F" w:rsidRDefault="00CF247F" w:rsidP="00CF247F">
      <w:pPr>
        <w:pStyle w:val="Odstavecseseznamem"/>
        <w:numPr>
          <w:ilvl w:val="0"/>
          <w:numId w:val="15"/>
        </w:numPr>
        <w:ind w:left="709" w:hanging="349"/>
        <w:rPr>
          <w:rFonts w:eastAsia="Lucida Sans Unicode" w:cstheme="minorHAnsi"/>
          <w:kern w:val="3"/>
          <w:lang w:eastAsia="cs-CZ"/>
        </w:rPr>
      </w:pPr>
      <w:r w:rsidRPr="00CF247F">
        <w:rPr>
          <w:rFonts w:eastAsia="Lucida Sans Unicode" w:cstheme="minorHAnsi"/>
          <w:kern w:val="3"/>
          <w:lang w:eastAsia="cs-CZ"/>
        </w:rPr>
        <w:t>2 x v tištěné formě.</w:t>
      </w:r>
    </w:p>
    <w:p w14:paraId="1C5E5A74" w14:textId="77777777" w:rsidR="00DA7448" w:rsidRDefault="00DA7448" w:rsidP="00DA7448">
      <w:pPr>
        <w:rPr>
          <w:rFonts w:eastAsia="Lucida Sans Unicode" w:cstheme="minorHAnsi"/>
          <w:b/>
          <w:bCs/>
          <w:kern w:val="3"/>
          <w:lang w:eastAsia="cs-CZ"/>
        </w:rPr>
      </w:pPr>
    </w:p>
    <w:p w14:paraId="1E81EFB0" w14:textId="148A6556" w:rsidR="00DA7448" w:rsidRPr="00DA7448" w:rsidRDefault="00DA7448" w:rsidP="00DA7448">
      <w:pPr>
        <w:rPr>
          <w:rFonts w:eastAsia="Lucida Sans Unicode" w:cstheme="minorHAnsi"/>
          <w:b/>
          <w:bCs/>
          <w:kern w:val="3"/>
          <w:lang w:eastAsia="cs-CZ"/>
        </w:rPr>
      </w:pPr>
      <w:r w:rsidRPr="00DA7448">
        <w:rPr>
          <w:rFonts w:eastAsia="Lucida Sans Unicode" w:cstheme="minorHAnsi"/>
          <w:b/>
          <w:bCs/>
          <w:kern w:val="3"/>
          <w:lang w:eastAsia="cs-CZ"/>
        </w:rPr>
        <w:t>Část 3: Návrh vizuální identity vč. zpracování grafického manuálu expozice</w:t>
      </w:r>
    </w:p>
    <w:p w14:paraId="7792826F" w14:textId="77777777" w:rsidR="00DA7448" w:rsidRPr="00DA7448" w:rsidRDefault="00DA7448" w:rsidP="00DA7448">
      <w:pPr>
        <w:rPr>
          <w:rFonts w:eastAsia="Cambria" w:cstheme="minorHAnsi"/>
          <w:kern w:val="0"/>
          <w:lang w:eastAsia="x-none"/>
        </w:rPr>
      </w:pPr>
      <w:r w:rsidRPr="00DA7448">
        <w:rPr>
          <w:rFonts w:eastAsia="Cambria" w:cstheme="minorHAnsi"/>
          <w:kern w:val="0"/>
          <w:lang w:eastAsia="x-none"/>
        </w:rPr>
        <w:t>V rámci návrhu vizuální identity budou zpracovány následující výstupy:</w:t>
      </w:r>
    </w:p>
    <w:p w14:paraId="4AA2E452" w14:textId="77777777" w:rsidR="00DA7448" w:rsidRPr="00B10047" w:rsidRDefault="00DA7448" w:rsidP="00DA7448">
      <w:pPr>
        <w:pStyle w:val="Odstavecseseznamem"/>
        <w:numPr>
          <w:ilvl w:val="0"/>
          <w:numId w:val="12"/>
        </w:numPr>
        <w:spacing w:after="200" w:line="276" w:lineRule="auto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 xml:space="preserve">Logo a název expozice </w:t>
      </w:r>
    </w:p>
    <w:p w14:paraId="661DEB56" w14:textId="77777777" w:rsidR="00DA7448" w:rsidRPr="00B10047" w:rsidRDefault="00DA7448" w:rsidP="00DA7448">
      <w:pPr>
        <w:pStyle w:val="Odstavecseseznamem"/>
        <w:numPr>
          <w:ilvl w:val="0"/>
          <w:numId w:val="12"/>
        </w:numPr>
        <w:spacing w:after="0" w:line="276" w:lineRule="auto"/>
        <w:ind w:left="714" w:hanging="357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Grafický manuál obsahující</w:t>
      </w:r>
    </w:p>
    <w:p w14:paraId="24DA425F" w14:textId="77777777" w:rsidR="00DA7448" w:rsidRPr="00DA401B" w:rsidRDefault="00DA7448" w:rsidP="00DA7448">
      <w:pPr>
        <w:pStyle w:val="Bezmezer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DA401B">
        <w:rPr>
          <w:rFonts w:asciiTheme="minorHAnsi" w:hAnsiTheme="minorHAnsi" w:cstheme="minorHAnsi"/>
          <w:sz w:val="22"/>
          <w:szCs w:val="22"/>
        </w:rPr>
        <w:t>Úvod - principy</w:t>
      </w:r>
      <w:proofErr w:type="gramEnd"/>
      <w:r w:rsidRPr="00DA401B">
        <w:rPr>
          <w:rFonts w:asciiTheme="minorHAnsi" w:hAnsiTheme="minorHAnsi" w:cstheme="minorHAnsi"/>
          <w:sz w:val="22"/>
          <w:szCs w:val="22"/>
        </w:rPr>
        <w:t>, jak pracovat s grafickým manuálem</w:t>
      </w:r>
    </w:p>
    <w:p w14:paraId="64310137" w14:textId="6905A6EF" w:rsidR="00DA7448" w:rsidRPr="00DA401B" w:rsidRDefault="00DA7448" w:rsidP="00DA7448">
      <w:pPr>
        <w:pStyle w:val="Bezmezer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DA401B">
        <w:rPr>
          <w:rFonts w:asciiTheme="minorHAnsi" w:hAnsiTheme="minorHAnsi" w:cstheme="minorHAnsi"/>
          <w:sz w:val="22"/>
          <w:szCs w:val="22"/>
        </w:rPr>
        <w:t>Logo - základní</w:t>
      </w:r>
      <w:proofErr w:type="gramEnd"/>
      <w:r w:rsidRPr="00DA401B">
        <w:rPr>
          <w:rFonts w:asciiTheme="minorHAnsi" w:hAnsiTheme="minorHAnsi" w:cstheme="minorHAnsi"/>
          <w:sz w:val="22"/>
          <w:szCs w:val="22"/>
        </w:rPr>
        <w:t xml:space="preserve"> logotyp, konstrukční schéma (předpoklad diskuze nad alespoň třemi variantami), horizontální a čtvercová varianta loga,</w:t>
      </w:r>
      <w:r w:rsidR="00F75C8D" w:rsidRPr="00DA401B">
        <w:rPr>
          <w:rFonts w:asciiTheme="minorHAnsi" w:hAnsiTheme="minorHAnsi" w:cstheme="minorHAnsi"/>
          <w:sz w:val="22"/>
          <w:szCs w:val="22"/>
        </w:rPr>
        <w:t xml:space="preserve"> </w:t>
      </w:r>
      <w:r w:rsidRPr="00DA401B">
        <w:rPr>
          <w:rFonts w:asciiTheme="minorHAnsi" w:hAnsiTheme="minorHAnsi" w:cstheme="minorHAnsi"/>
          <w:sz w:val="22"/>
          <w:szCs w:val="22"/>
        </w:rPr>
        <w:t>černobílé/dvoubarevné a barevné varianty v pozitivu a negativu, barevné varianty na různých podkladových plochách, rozměrová řada a minimální velikost loga, ochranná zóna, provedení loga prostřednictvím různých technologických postupů (ražba, gravírování, pískování, sítotisk)</w:t>
      </w:r>
    </w:p>
    <w:p w14:paraId="4708787E" w14:textId="77777777" w:rsidR="00DA7448" w:rsidRPr="00B10047" w:rsidRDefault="00DA7448" w:rsidP="00DA7448">
      <w:pPr>
        <w:pStyle w:val="Bezmezer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DA401B">
        <w:rPr>
          <w:rFonts w:asciiTheme="minorHAnsi" w:hAnsiTheme="minorHAnsi" w:cstheme="minorHAnsi"/>
          <w:sz w:val="22"/>
          <w:szCs w:val="22"/>
        </w:rPr>
        <w:t>Písmo - hlavní</w:t>
      </w:r>
      <w:proofErr w:type="gramEnd"/>
      <w:r w:rsidRPr="00DA401B">
        <w:rPr>
          <w:rFonts w:asciiTheme="minorHAnsi" w:hAnsiTheme="minorHAnsi" w:cstheme="minorHAnsi"/>
          <w:sz w:val="22"/>
          <w:szCs w:val="22"/>
        </w:rPr>
        <w:t xml:space="preserve"> písmo jednotného vizuálního stylu, doplňkové písmo jednotného vizuálního stylu, způsob práce s písmy, doporučená sazba, způsoby zvýrazňování, úrovně nadpisů,</w:t>
      </w:r>
      <w:r w:rsidRPr="00B10047">
        <w:rPr>
          <w:rFonts w:asciiTheme="minorHAnsi" w:hAnsiTheme="minorHAnsi" w:cstheme="minorHAnsi"/>
          <w:sz w:val="22"/>
          <w:szCs w:val="22"/>
        </w:rPr>
        <w:t xml:space="preserve"> doplňkové písmo jednotného vizuálního stylu, způsob práce s písmy, doporučená sazba, způsoby zvýrazňování, úrovně nadpisů</w:t>
      </w:r>
    </w:p>
    <w:p w14:paraId="2B0347A0" w14:textId="77777777" w:rsidR="00DA7448" w:rsidRPr="00B10047" w:rsidRDefault="00DA7448" w:rsidP="00DA7448">
      <w:pPr>
        <w:pStyle w:val="Bezmezer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B10047">
        <w:rPr>
          <w:rFonts w:asciiTheme="minorHAnsi" w:hAnsiTheme="minorHAnsi" w:cstheme="minorHAnsi"/>
          <w:sz w:val="22"/>
          <w:szCs w:val="22"/>
        </w:rPr>
        <w:t>Barevnost - základní</w:t>
      </w:r>
      <w:proofErr w:type="gramEnd"/>
      <w:r w:rsidRPr="00B10047">
        <w:rPr>
          <w:rFonts w:asciiTheme="minorHAnsi" w:hAnsiTheme="minorHAnsi" w:cstheme="minorHAnsi"/>
          <w:sz w:val="22"/>
          <w:szCs w:val="22"/>
        </w:rPr>
        <w:t xml:space="preserve"> barvy značky a jednotného vizuálního stylu (CMYK, RGB, příp. </w:t>
      </w:r>
      <w:proofErr w:type="spellStart"/>
      <w:r w:rsidRPr="00B10047">
        <w:rPr>
          <w:rFonts w:asciiTheme="minorHAnsi" w:hAnsiTheme="minorHAnsi" w:cstheme="minorHAnsi"/>
          <w:sz w:val="22"/>
          <w:szCs w:val="22"/>
        </w:rPr>
        <w:t>Pantone</w:t>
      </w:r>
      <w:proofErr w:type="spellEnd"/>
      <w:r w:rsidRPr="00B10047">
        <w:rPr>
          <w:rFonts w:asciiTheme="minorHAnsi" w:hAnsiTheme="minorHAnsi" w:cstheme="minorHAnsi"/>
          <w:sz w:val="22"/>
          <w:szCs w:val="22"/>
        </w:rPr>
        <w:t xml:space="preserve">), doplňkové barvy jednotného vizuálního stylu (CMYK, RGB, příp. </w:t>
      </w:r>
      <w:proofErr w:type="spellStart"/>
      <w:r w:rsidRPr="00B10047">
        <w:rPr>
          <w:rFonts w:asciiTheme="minorHAnsi" w:hAnsiTheme="minorHAnsi" w:cstheme="minorHAnsi"/>
          <w:sz w:val="22"/>
          <w:szCs w:val="22"/>
        </w:rPr>
        <w:t>Pantone</w:t>
      </w:r>
      <w:proofErr w:type="spellEnd"/>
      <w:r w:rsidRPr="00B10047">
        <w:rPr>
          <w:rFonts w:asciiTheme="minorHAnsi" w:hAnsiTheme="minorHAnsi" w:cstheme="minorHAnsi"/>
          <w:sz w:val="22"/>
          <w:szCs w:val="22"/>
        </w:rPr>
        <w:t>)</w:t>
      </w:r>
    </w:p>
    <w:p w14:paraId="37DF9466" w14:textId="5E0CF741" w:rsidR="00DA7448" w:rsidRPr="00B10047" w:rsidRDefault="00DA7448" w:rsidP="00DA7448">
      <w:pPr>
        <w:pStyle w:val="Odstavecseseznamem"/>
        <w:numPr>
          <w:ilvl w:val="0"/>
          <w:numId w:val="12"/>
        </w:numPr>
        <w:spacing w:after="200" w:line="276" w:lineRule="auto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Návrh výstavní grafiky (např. navigační systém, formát textů na panely</w:t>
      </w:r>
      <w:r w:rsidR="00456476" w:rsidRPr="00B10047">
        <w:rPr>
          <w:rFonts w:eastAsia="Cambria" w:cstheme="minorHAnsi"/>
          <w:lang w:eastAsia="x-none"/>
        </w:rPr>
        <w:t>, formát popisků exponátů</w:t>
      </w:r>
      <w:r w:rsidRPr="00B10047">
        <w:rPr>
          <w:rFonts w:eastAsia="Cambria" w:cstheme="minorHAnsi"/>
          <w:lang w:eastAsia="x-none"/>
        </w:rPr>
        <w:t xml:space="preserve"> apod.)</w:t>
      </w:r>
    </w:p>
    <w:p w14:paraId="002E9146" w14:textId="6CD9ECD2" w:rsidR="000372E2" w:rsidRPr="000372E2" w:rsidRDefault="000372E2" w:rsidP="000372E2">
      <w:pPr>
        <w:rPr>
          <w:rFonts w:eastAsia="Lucida Sans Unicode" w:cstheme="minorHAnsi"/>
          <w:kern w:val="3"/>
          <w:lang w:eastAsia="cs-CZ"/>
        </w:rPr>
      </w:pPr>
      <w:r>
        <w:rPr>
          <w:rFonts w:eastAsia="Lucida Sans Unicode" w:cstheme="minorHAnsi"/>
          <w:kern w:val="3"/>
          <w:lang w:eastAsia="cs-CZ"/>
        </w:rPr>
        <w:t>Návrh vizuální identity</w:t>
      </w:r>
      <w:r w:rsidRPr="000372E2">
        <w:rPr>
          <w:rFonts w:eastAsia="Lucida Sans Unicode" w:cstheme="minorHAnsi"/>
          <w:kern w:val="3"/>
          <w:lang w:eastAsia="cs-CZ"/>
        </w:rPr>
        <w:t xml:space="preserve"> bud předán v následující podobě:</w:t>
      </w:r>
    </w:p>
    <w:p w14:paraId="196F1319" w14:textId="77777777" w:rsidR="00AD241D" w:rsidRPr="00FA37CC" w:rsidRDefault="00AD241D" w:rsidP="00AD241D">
      <w:pPr>
        <w:pStyle w:val="Odstavecseseznamem"/>
        <w:numPr>
          <w:ilvl w:val="0"/>
          <w:numId w:val="15"/>
        </w:numPr>
        <w:ind w:left="709" w:hanging="349"/>
        <w:rPr>
          <w:rFonts w:eastAsia="Lucida Sans Unicode" w:cstheme="minorHAnsi"/>
          <w:kern w:val="3"/>
          <w:lang w:eastAsia="cs-CZ"/>
        </w:rPr>
      </w:pPr>
      <w:r w:rsidRPr="00FA37CC">
        <w:rPr>
          <w:rFonts w:eastAsia="Lucida Sans Unicode" w:cstheme="minorHAnsi"/>
          <w:kern w:val="3"/>
          <w:lang w:eastAsia="cs-CZ"/>
        </w:rPr>
        <w:t>1x v elektronické formě (PDF, DOCX), zasláno e-mailem osobě oprávněná jednat ve věcech technických a realizace díla uvedené v čl. I odst. 1 této smlouvy, případně dle dohody na KD</w:t>
      </w:r>
    </w:p>
    <w:p w14:paraId="553C66F8" w14:textId="77777777" w:rsidR="00AD241D" w:rsidRPr="00FA37CC" w:rsidRDefault="00AD241D" w:rsidP="00AD241D">
      <w:pPr>
        <w:pStyle w:val="Odstavecseseznamem"/>
        <w:numPr>
          <w:ilvl w:val="0"/>
          <w:numId w:val="15"/>
        </w:numPr>
        <w:ind w:left="709" w:hanging="349"/>
        <w:rPr>
          <w:rFonts w:eastAsia="Lucida Sans Unicode" w:cstheme="minorHAnsi"/>
          <w:kern w:val="3"/>
          <w:lang w:eastAsia="cs-CZ"/>
        </w:rPr>
      </w:pPr>
      <w:r w:rsidRPr="00FA37CC">
        <w:rPr>
          <w:rFonts w:eastAsia="Lucida Sans Unicode" w:cstheme="minorHAnsi"/>
          <w:kern w:val="3"/>
          <w:lang w:eastAsia="cs-CZ"/>
        </w:rPr>
        <w:t>2 x v tištěné formě.</w:t>
      </w:r>
      <w:r w:rsidRPr="00FA37CC">
        <w:rPr>
          <w:rFonts w:eastAsia="Lucida Sans Unicode" w:cstheme="minorHAnsi"/>
          <w:kern w:val="3"/>
          <w:lang w:eastAsia="cs-CZ"/>
        </w:rPr>
        <w:tab/>
      </w:r>
    </w:p>
    <w:p w14:paraId="19C619E7" w14:textId="77777777" w:rsidR="000372E2" w:rsidRPr="00DA7448" w:rsidRDefault="000372E2" w:rsidP="00DA7448">
      <w:pPr>
        <w:rPr>
          <w:rFonts w:eastAsia="Lucida Sans Unicode" w:cstheme="minorHAnsi"/>
          <w:kern w:val="3"/>
          <w:lang w:eastAsia="cs-CZ"/>
        </w:rPr>
      </w:pPr>
    </w:p>
    <w:bookmarkEnd w:id="0"/>
    <w:bookmarkEnd w:id="1"/>
    <w:p w14:paraId="7D456538" w14:textId="77777777" w:rsidR="00DA7448" w:rsidRPr="00DA7448" w:rsidRDefault="00DA7448" w:rsidP="00DA7448">
      <w:pPr>
        <w:rPr>
          <w:rFonts w:eastAsia="Lucida Sans Unicode" w:cstheme="minorHAnsi"/>
          <w:b/>
          <w:bCs/>
          <w:kern w:val="3"/>
          <w:lang w:eastAsia="cs-CZ"/>
        </w:rPr>
      </w:pPr>
      <w:r w:rsidRPr="00DA7448">
        <w:rPr>
          <w:rFonts w:eastAsia="Lucida Sans Unicode" w:cstheme="minorHAnsi"/>
          <w:b/>
          <w:bCs/>
          <w:kern w:val="3"/>
          <w:lang w:eastAsia="cs-CZ"/>
        </w:rPr>
        <w:t xml:space="preserve">Část 4: Vypracování projektové dokumentace expozice a souvisejících stavebních úprav vč. položkového rozpočtu </w:t>
      </w:r>
    </w:p>
    <w:p w14:paraId="5FFDD27A" w14:textId="77777777" w:rsidR="00DA7448" w:rsidRPr="00DA7448" w:rsidRDefault="00DA7448" w:rsidP="00DA7448">
      <w:pPr>
        <w:rPr>
          <w:rFonts w:eastAsia="Cambria" w:cstheme="minorHAnsi"/>
          <w:lang w:eastAsia="x-none"/>
        </w:rPr>
      </w:pPr>
      <w:r w:rsidRPr="00DA7448">
        <w:rPr>
          <w:rFonts w:eastAsia="Cambria" w:cstheme="minorHAnsi"/>
          <w:lang w:eastAsia="x-none"/>
        </w:rPr>
        <w:t>Projektová dokumentace expozice bude v členění na jednotlivá zastavení/</w:t>
      </w:r>
      <w:proofErr w:type="spellStart"/>
      <w:r w:rsidRPr="00DA7448">
        <w:rPr>
          <w:rFonts w:eastAsia="Cambria" w:cstheme="minorHAnsi"/>
          <w:lang w:eastAsia="x-none"/>
        </w:rPr>
        <w:t>mísností</w:t>
      </w:r>
      <w:proofErr w:type="spellEnd"/>
      <w:r w:rsidRPr="00DA7448">
        <w:rPr>
          <w:rFonts w:eastAsia="Cambria" w:cstheme="minorHAnsi"/>
          <w:lang w:eastAsia="x-none"/>
        </w:rPr>
        <w:t xml:space="preserve"> věže řešit:</w:t>
      </w:r>
    </w:p>
    <w:p w14:paraId="08236BA5" w14:textId="77777777" w:rsidR="00DA7448" w:rsidRPr="00B10047" w:rsidRDefault="00DA7448" w:rsidP="00DA7448">
      <w:pPr>
        <w:pStyle w:val="Odstavecseseznamem"/>
        <w:numPr>
          <w:ilvl w:val="0"/>
          <w:numId w:val="6"/>
        </w:numPr>
        <w:spacing w:after="200" w:line="276" w:lineRule="auto"/>
        <w:ind w:left="1134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 xml:space="preserve">Architektonické a scénografické řešení </w:t>
      </w:r>
    </w:p>
    <w:p w14:paraId="51E53F27" w14:textId="77777777" w:rsidR="00DA7448" w:rsidRPr="00B10047" w:rsidRDefault="00DA7448" w:rsidP="00DA7448">
      <w:pPr>
        <w:pStyle w:val="Odstavecseseznamem"/>
        <w:numPr>
          <w:ilvl w:val="0"/>
          <w:numId w:val="6"/>
        </w:numPr>
        <w:spacing w:after="200" w:line="276" w:lineRule="auto"/>
        <w:ind w:left="1134"/>
        <w:rPr>
          <w:rFonts w:eastAsia="Lucida Sans Unicode" w:cstheme="minorHAnsi"/>
          <w:kern w:val="3"/>
          <w:lang w:eastAsia="cs-CZ"/>
        </w:rPr>
      </w:pPr>
      <w:r w:rsidRPr="00B10047">
        <w:rPr>
          <w:rFonts w:eastAsia="Lucida Sans Unicode" w:cstheme="minorHAnsi"/>
          <w:kern w:val="3"/>
          <w:lang w:eastAsia="cs-CZ"/>
        </w:rPr>
        <w:t xml:space="preserve">Popis požadavků na stavební připravenosti pro umístění expozice a další požadavky vyplývající z architektonického a scénografického řešení, libreta a scénáře </w:t>
      </w:r>
    </w:p>
    <w:p w14:paraId="62B4AD6F" w14:textId="77777777" w:rsidR="00DA7448" w:rsidRPr="00B10047" w:rsidRDefault="00DA7448" w:rsidP="00DA7448">
      <w:pPr>
        <w:pStyle w:val="Odstavecseseznamem"/>
        <w:numPr>
          <w:ilvl w:val="0"/>
          <w:numId w:val="6"/>
        </w:numPr>
        <w:spacing w:after="200" w:line="276" w:lineRule="auto"/>
        <w:ind w:left="1134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 xml:space="preserve">Specifikaci a prostorové umístění výstavního </w:t>
      </w:r>
      <w:proofErr w:type="spellStart"/>
      <w:r w:rsidRPr="00B10047">
        <w:rPr>
          <w:rFonts w:eastAsia="Cambria" w:cstheme="minorHAnsi"/>
          <w:lang w:eastAsia="x-none"/>
        </w:rPr>
        <w:t>fundusu</w:t>
      </w:r>
      <w:proofErr w:type="spellEnd"/>
      <w:r w:rsidRPr="00B10047">
        <w:rPr>
          <w:rFonts w:eastAsia="Cambria" w:cstheme="minorHAnsi"/>
          <w:lang w:eastAsia="x-none"/>
        </w:rPr>
        <w:t xml:space="preserve"> a dalšího mobiliáře</w:t>
      </w:r>
    </w:p>
    <w:p w14:paraId="486E553D" w14:textId="77777777" w:rsidR="00DA7448" w:rsidRPr="00B10047" w:rsidRDefault="00DA7448" w:rsidP="00DA7448">
      <w:pPr>
        <w:pStyle w:val="Odstavecseseznamem"/>
        <w:numPr>
          <w:ilvl w:val="0"/>
          <w:numId w:val="6"/>
        </w:numPr>
        <w:spacing w:after="200" w:line="276" w:lineRule="auto"/>
        <w:ind w:left="1134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Specifikaci a prostorové umístění AV techniky vč. všech potřených IT komponentů</w:t>
      </w:r>
    </w:p>
    <w:p w14:paraId="4BC8DDCD" w14:textId="77777777" w:rsidR="00DA7448" w:rsidRPr="00B10047" w:rsidRDefault="00DA7448" w:rsidP="00DA7448">
      <w:pPr>
        <w:pStyle w:val="Odstavecseseznamem"/>
        <w:numPr>
          <w:ilvl w:val="0"/>
          <w:numId w:val="6"/>
        </w:numPr>
        <w:spacing w:after="200" w:line="276" w:lineRule="auto"/>
        <w:ind w:left="1134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Specifikaci výstavního osvětlení</w:t>
      </w:r>
    </w:p>
    <w:p w14:paraId="73F1D6BD" w14:textId="77777777" w:rsidR="00DA7448" w:rsidRPr="00B10047" w:rsidRDefault="00DA7448" w:rsidP="00DA7448">
      <w:pPr>
        <w:pStyle w:val="Odstavecseseznamem"/>
        <w:numPr>
          <w:ilvl w:val="0"/>
          <w:numId w:val="6"/>
        </w:numPr>
        <w:spacing w:after="200" w:line="276" w:lineRule="auto"/>
        <w:ind w:left="1134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Veškeré kabelové rozvody pro AV techniku, výstavní osvětlení a další IT komponenty</w:t>
      </w:r>
    </w:p>
    <w:p w14:paraId="1FC805A0" w14:textId="77777777" w:rsidR="00DA7448" w:rsidRPr="00B10047" w:rsidRDefault="00DA7448" w:rsidP="00DA7448">
      <w:pPr>
        <w:pStyle w:val="Odstavecseseznamem"/>
        <w:numPr>
          <w:ilvl w:val="0"/>
          <w:numId w:val="6"/>
        </w:numPr>
        <w:spacing w:after="200" w:line="276" w:lineRule="auto"/>
        <w:ind w:left="1134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lastRenderedPageBreak/>
        <w:t>Specifikace požadavků na AV produkci, grafiku a další výstavní prvky</w:t>
      </w:r>
    </w:p>
    <w:p w14:paraId="578C936E" w14:textId="77777777" w:rsidR="00DA7448" w:rsidRPr="00B10047" w:rsidRDefault="00DA7448" w:rsidP="00DA7448">
      <w:pPr>
        <w:pStyle w:val="Odstavecseseznamem"/>
        <w:numPr>
          <w:ilvl w:val="0"/>
          <w:numId w:val="6"/>
        </w:numPr>
        <w:spacing w:after="200" w:line="276" w:lineRule="auto"/>
        <w:ind w:left="1134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Návrh orientačního systému expozice</w:t>
      </w:r>
    </w:p>
    <w:p w14:paraId="4700C7AA" w14:textId="77777777" w:rsidR="00DA7448" w:rsidRPr="00B10047" w:rsidRDefault="00DA7448" w:rsidP="00DA7448">
      <w:pPr>
        <w:pStyle w:val="Odstavecseseznamem"/>
        <w:numPr>
          <w:ilvl w:val="0"/>
          <w:numId w:val="6"/>
        </w:numPr>
        <w:spacing w:after="200" w:line="276" w:lineRule="auto"/>
        <w:ind w:left="1134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Návrh modernizace koncových prvků provozního osvětlení věže</w:t>
      </w:r>
    </w:p>
    <w:p w14:paraId="03F8A365" w14:textId="77777777" w:rsidR="00DA7448" w:rsidRPr="00B10047" w:rsidRDefault="00DA7448" w:rsidP="00DA7448">
      <w:pPr>
        <w:pStyle w:val="Odstavecseseznamem"/>
        <w:rPr>
          <w:rFonts w:eastAsia="Cambria" w:cstheme="minorHAnsi"/>
          <w:lang w:eastAsia="x-none"/>
        </w:rPr>
      </w:pPr>
    </w:p>
    <w:p w14:paraId="74A11CF9" w14:textId="77777777" w:rsidR="00DA7448" w:rsidRPr="00B10047" w:rsidRDefault="00DA7448" w:rsidP="00DA7448">
      <w:pPr>
        <w:pStyle w:val="Odstavecseseznamem"/>
        <w:ind w:left="0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Součást projektové dokumentace expozice bude:</w:t>
      </w:r>
    </w:p>
    <w:p w14:paraId="63E18101" w14:textId="77777777" w:rsidR="00DA7448" w:rsidRPr="00B10047" w:rsidRDefault="00DA7448" w:rsidP="00DA7448">
      <w:pPr>
        <w:pStyle w:val="Odstavecseseznamem"/>
        <w:numPr>
          <w:ilvl w:val="0"/>
          <w:numId w:val="5"/>
        </w:numPr>
        <w:spacing w:after="200" w:line="276" w:lineRule="auto"/>
        <w:ind w:left="1134"/>
        <w:rPr>
          <w:rFonts w:eastAsia="Lucida Sans Unicode" w:cstheme="minorHAnsi"/>
          <w:kern w:val="3"/>
          <w:lang w:eastAsia="cs-CZ"/>
        </w:rPr>
      </w:pPr>
      <w:r w:rsidRPr="00B10047">
        <w:rPr>
          <w:rFonts w:eastAsia="Lucida Sans Unicode" w:cstheme="minorHAnsi"/>
          <w:kern w:val="3"/>
          <w:lang w:eastAsia="cs-CZ"/>
        </w:rPr>
        <w:t>Předběžný harmonogram prací, které budou prováděny v rámci realizace</w:t>
      </w:r>
    </w:p>
    <w:p w14:paraId="5D1EE9A4" w14:textId="77777777" w:rsidR="00DA7448" w:rsidRPr="00B10047" w:rsidRDefault="00DA7448" w:rsidP="00DA7448">
      <w:pPr>
        <w:pStyle w:val="Odstavecseseznamem"/>
        <w:numPr>
          <w:ilvl w:val="0"/>
          <w:numId w:val="5"/>
        </w:numPr>
        <w:spacing w:after="200" w:line="276" w:lineRule="auto"/>
        <w:ind w:left="1134"/>
        <w:rPr>
          <w:rFonts w:eastAsia="Lucida Sans Unicode" w:cstheme="minorHAnsi"/>
          <w:kern w:val="3"/>
          <w:lang w:eastAsia="cs-CZ"/>
        </w:rPr>
      </w:pPr>
      <w:r w:rsidRPr="00B10047">
        <w:rPr>
          <w:rFonts w:eastAsia="Lucida Sans Unicode" w:cstheme="minorHAnsi"/>
          <w:kern w:val="3"/>
          <w:lang w:eastAsia="cs-CZ"/>
        </w:rPr>
        <w:t xml:space="preserve">Zpracování položkového rozpočtu a oceněného kontrolního rozpočtu, který bude zahrnovat veškerý výstavní fundus a mobiliář, AV techniku a související IT komponenty, výstavní osvětlení, kabelové rozvody, AV produkci a výstavní grafiku. Kontrolní rozpočet bude oceněn na základě průzkumu trhu a tam, kde to nebude možné, na základě kvalifikovaného odhadu cen. </w:t>
      </w:r>
    </w:p>
    <w:p w14:paraId="7E527967" w14:textId="4BCAE54B" w:rsidR="00DA7448" w:rsidRPr="00DA401B" w:rsidRDefault="000F26AE" w:rsidP="00DA7448">
      <w:pPr>
        <w:rPr>
          <w:rFonts w:eastAsia="Cambria" w:cstheme="minorHAnsi"/>
          <w:kern w:val="0"/>
          <w:u w:val="single"/>
          <w:lang w:eastAsia="x-none"/>
        </w:rPr>
      </w:pPr>
      <w:r w:rsidRPr="00DA401B">
        <w:rPr>
          <w:rFonts w:eastAsia="Cambria" w:cstheme="minorHAnsi"/>
          <w:kern w:val="0"/>
          <w:u w:val="single"/>
          <w:lang w:eastAsia="x-none"/>
        </w:rPr>
        <w:t>Projektová d</w:t>
      </w:r>
      <w:r w:rsidR="00DA7448" w:rsidRPr="00DA401B">
        <w:rPr>
          <w:rFonts w:eastAsia="Cambria" w:cstheme="minorHAnsi"/>
          <w:kern w:val="0"/>
          <w:u w:val="single"/>
          <w:lang w:eastAsia="x-none"/>
        </w:rPr>
        <w:t xml:space="preserve">okumentace bude dodavatelem předána v elektronické podobě takto: </w:t>
      </w:r>
    </w:p>
    <w:p w14:paraId="3D08509D" w14:textId="77777777" w:rsidR="00DA7448" w:rsidRPr="006A1FDE" w:rsidRDefault="00DA7448" w:rsidP="00DA7448">
      <w:pPr>
        <w:pStyle w:val="Odstavecseseznamem"/>
        <w:numPr>
          <w:ilvl w:val="0"/>
          <w:numId w:val="8"/>
        </w:numPr>
        <w:spacing w:after="0" w:line="276" w:lineRule="auto"/>
        <w:ind w:left="1134"/>
        <w:rPr>
          <w:rFonts w:eastAsia="Cambria" w:cstheme="minorHAnsi"/>
          <w:lang w:eastAsia="x-none"/>
        </w:rPr>
      </w:pPr>
      <w:r w:rsidRPr="006A1FDE">
        <w:rPr>
          <w:rFonts w:eastAsia="Cambria" w:cstheme="minorHAnsi"/>
          <w:lang w:eastAsia="x-none"/>
        </w:rPr>
        <w:t>Dokumentace bude vyhotovena v programu AUTOCAD a exportována do souboru typu*.PDF *.DWG.</w:t>
      </w:r>
    </w:p>
    <w:p w14:paraId="03097BF8" w14:textId="77777777" w:rsidR="00DA7448" w:rsidRPr="006A1FDE" w:rsidRDefault="00DA7448" w:rsidP="00DA7448">
      <w:pPr>
        <w:pStyle w:val="Odstavecseseznamem"/>
        <w:numPr>
          <w:ilvl w:val="0"/>
          <w:numId w:val="8"/>
        </w:numPr>
        <w:spacing w:after="200" w:line="276" w:lineRule="auto"/>
        <w:ind w:left="1134"/>
        <w:rPr>
          <w:rFonts w:eastAsia="Cambria" w:cstheme="minorHAnsi"/>
          <w:lang w:eastAsia="x-none"/>
        </w:rPr>
      </w:pPr>
      <w:r w:rsidRPr="006A1FDE">
        <w:rPr>
          <w:rFonts w:eastAsia="Cambria" w:cstheme="minorHAnsi"/>
          <w:lang w:eastAsia="x-none"/>
        </w:rPr>
        <w:t>U textové, obrazové dokumentace a tabulek budou použity formáty:</w:t>
      </w:r>
    </w:p>
    <w:p w14:paraId="1DE57FE9" w14:textId="77777777" w:rsidR="00DA7448" w:rsidRPr="006A1FDE" w:rsidRDefault="00DA7448" w:rsidP="00DA7448">
      <w:pPr>
        <w:pStyle w:val="Odstavecseseznamem"/>
        <w:numPr>
          <w:ilvl w:val="2"/>
          <w:numId w:val="9"/>
        </w:numPr>
        <w:spacing w:after="200" w:line="276" w:lineRule="auto"/>
        <w:rPr>
          <w:rFonts w:eastAsia="Cambria" w:cstheme="minorHAnsi"/>
          <w:lang w:eastAsia="x-none"/>
        </w:rPr>
      </w:pPr>
      <w:r w:rsidRPr="006A1FDE">
        <w:rPr>
          <w:rFonts w:eastAsia="Cambria" w:cstheme="minorHAnsi"/>
          <w:lang w:eastAsia="x-none"/>
        </w:rPr>
        <w:t>*.DOC pro MS Word (pro textové dokumenty),</w:t>
      </w:r>
    </w:p>
    <w:p w14:paraId="0868C493" w14:textId="77777777" w:rsidR="00DA7448" w:rsidRPr="006A1FDE" w:rsidRDefault="00DA7448" w:rsidP="00DA7448">
      <w:pPr>
        <w:pStyle w:val="Odstavecseseznamem"/>
        <w:numPr>
          <w:ilvl w:val="2"/>
          <w:numId w:val="9"/>
        </w:numPr>
        <w:spacing w:after="200" w:line="276" w:lineRule="auto"/>
        <w:rPr>
          <w:rFonts w:eastAsia="Cambria" w:cstheme="minorHAnsi"/>
          <w:lang w:eastAsia="x-none"/>
        </w:rPr>
      </w:pPr>
      <w:r w:rsidRPr="006A1FDE">
        <w:rPr>
          <w:rFonts w:eastAsia="Cambria" w:cstheme="minorHAnsi"/>
          <w:lang w:eastAsia="x-none"/>
        </w:rPr>
        <w:t>*.XLS pro MS Excel (pro tabulkové dokumenty),</w:t>
      </w:r>
    </w:p>
    <w:p w14:paraId="3649E4FD" w14:textId="77777777" w:rsidR="00DA7448" w:rsidRPr="006A1FDE" w:rsidRDefault="00DA7448" w:rsidP="00DA7448">
      <w:pPr>
        <w:pStyle w:val="Odstavecseseznamem"/>
        <w:numPr>
          <w:ilvl w:val="2"/>
          <w:numId w:val="9"/>
        </w:numPr>
        <w:spacing w:after="200" w:line="276" w:lineRule="auto"/>
        <w:rPr>
          <w:rFonts w:eastAsia="Cambria" w:cstheme="minorHAnsi"/>
          <w:lang w:eastAsia="x-none"/>
        </w:rPr>
      </w:pPr>
      <w:r w:rsidRPr="006A1FDE">
        <w:rPr>
          <w:rFonts w:eastAsia="Cambria" w:cstheme="minorHAnsi"/>
          <w:lang w:eastAsia="x-none"/>
        </w:rPr>
        <w:t>*.JPG (pro obrazové dokumenty)</w:t>
      </w:r>
    </w:p>
    <w:p w14:paraId="4DCD9EF7" w14:textId="134648D4" w:rsidR="00DA7448" w:rsidRPr="006A1FDE" w:rsidRDefault="00DA7448" w:rsidP="00DA7448">
      <w:pPr>
        <w:pStyle w:val="Odstavecseseznamem"/>
        <w:numPr>
          <w:ilvl w:val="0"/>
          <w:numId w:val="8"/>
        </w:numPr>
        <w:spacing w:after="200" w:line="276" w:lineRule="auto"/>
        <w:ind w:left="1134"/>
        <w:rPr>
          <w:rFonts w:cstheme="minorHAnsi"/>
          <w:lang w:eastAsia="x-none"/>
        </w:rPr>
      </w:pPr>
      <w:r w:rsidRPr="006A1FDE">
        <w:rPr>
          <w:rFonts w:cstheme="minorHAnsi"/>
          <w:lang w:eastAsia="cs-CZ"/>
        </w:rPr>
        <w:t>Položkový rozpočet expozice musí být předložen v </w:t>
      </w:r>
      <w:proofErr w:type="spellStart"/>
      <w:r w:rsidRPr="006A1FDE">
        <w:rPr>
          <w:rFonts w:cstheme="minorHAnsi"/>
          <w:lang w:eastAsia="cs-CZ"/>
        </w:rPr>
        <w:t>pdf</w:t>
      </w:r>
      <w:proofErr w:type="spellEnd"/>
      <w:r w:rsidRPr="006A1FDE">
        <w:rPr>
          <w:rFonts w:cstheme="minorHAnsi"/>
          <w:lang w:eastAsia="cs-CZ"/>
        </w:rPr>
        <w:t xml:space="preserve"> a v elektronické podobě ve formátu .</w:t>
      </w:r>
      <w:proofErr w:type="spellStart"/>
      <w:r w:rsidRPr="006A1FDE">
        <w:rPr>
          <w:rFonts w:cstheme="minorHAnsi"/>
          <w:lang w:eastAsia="cs-CZ"/>
        </w:rPr>
        <w:t>xls</w:t>
      </w:r>
      <w:proofErr w:type="spellEnd"/>
      <w:r w:rsidRPr="006A1FDE">
        <w:rPr>
          <w:rFonts w:cstheme="minorHAnsi"/>
          <w:lang w:eastAsia="cs-CZ"/>
        </w:rPr>
        <w:t>.</w:t>
      </w:r>
      <w:r w:rsidRPr="006A1FDE">
        <w:rPr>
          <w:rFonts w:eastAsia="Cambria" w:cstheme="minorHAnsi"/>
          <w:lang w:eastAsia="x-none"/>
        </w:rPr>
        <w:t xml:space="preserve"> V</w:t>
      </w:r>
      <w:r w:rsidR="00EE261A" w:rsidRPr="006A1FDE">
        <w:rPr>
          <w:rFonts w:eastAsia="Cambria" w:cstheme="minorHAnsi"/>
          <w:lang w:eastAsia="x-none"/>
        </w:rPr>
        <w:t xml:space="preserve"> položkovém </w:t>
      </w:r>
      <w:r w:rsidRPr="006A1FDE">
        <w:rPr>
          <w:rFonts w:eastAsia="Cambria" w:cstheme="minorHAnsi"/>
          <w:lang w:eastAsia="x-none"/>
        </w:rPr>
        <w:t>rozpočtu pro nacenění budou zamknuty buňky kromě buněk pro zadání nabídkových cen.</w:t>
      </w:r>
    </w:p>
    <w:p w14:paraId="60599FBD" w14:textId="1E5A0A2C" w:rsidR="00EE261A" w:rsidRPr="00CF247F" w:rsidRDefault="00EE261A" w:rsidP="00EE261A">
      <w:pPr>
        <w:rPr>
          <w:rFonts w:eastAsia="Lucida Sans Unicode" w:cstheme="minorHAnsi"/>
          <w:kern w:val="3"/>
          <w:lang w:eastAsia="cs-CZ"/>
        </w:rPr>
      </w:pPr>
      <w:r>
        <w:rPr>
          <w:rFonts w:eastAsia="Lucida Sans Unicode" w:cstheme="minorHAnsi"/>
          <w:kern w:val="3"/>
          <w:lang w:eastAsia="cs-CZ"/>
        </w:rPr>
        <w:t>Projektová dokumentace bude dále</w:t>
      </w:r>
      <w:r w:rsidRPr="00FA37CC">
        <w:rPr>
          <w:rFonts w:eastAsia="Lucida Sans Unicode" w:cstheme="minorHAnsi"/>
          <w:kern w:val="3"/>
          <w:lang w:eastAsia="cs-CZ"/>
        </w:rPr>
        <w:t xml:space="preserve"> předán</w:t>
      </w:r>
      <w:r>
        <w:rPr>
          <w:rFonts w:eastAsia="Lucida Sans Unicode" w:cstheme="minorHAnsi"/>
          <w:kern w:val="3"/>
          <w:lang w:eastAsia="cs-CZ"/>
        </w:rPr>
        <w:t>a</w:t>
      </w:r>
      <w:r w:rsidRPr="00FA37CC">
        <w:rPr>
          <w:rFonts w:eastAsia="Lucida Sans Unicode" w:cstheme="minorHAnsi"/>
          <w:kern w:val="3"/>
          <w:lang w:eastAsia="cs-CZ"/>
        </w:rPr>
        <w:t xml:space="preserve"> </w:t>
      </w:r>
      <w:r w:rsidRPr="00CF247F">
        <w:rPr>
          <w:rFonts w:eastAsia="Lucida Sans Unicode" w:cstheme="minorHAnsi"/>
          <w:kern w:val="3"/>
          <w:lang w:eastAsia="cs-CZ"/>
        </w:rPr>
        <w:t>2 x v tištěné formě.</w:t>
      </w:r>
    </w:p>
    <w:p w14:paraId="6458533A" w14:textId="77777777" w:rsidR="00DA7448" w:rsidRPr="00DA7448" w:rsidRDefault="00DA7448" w:rsidP="00DA7448">
      <w:pPr>
        <w:rPr>
          <w:rFonts w:eastAsia="Cambria" w:cstheme="minorHAnsi"/>
          <w:kern w:val="0"/>
          <w:lang w:eastAsia="x-none"/>
        </w:rPr>
      </w:pPr>
      <w:r w:rsidRPr="00DA7448">
        <w:rPr>
          <w:rFonts w:eastAsia="Cambria" w:cstheme="minorHAnsi"/>
          <w:kern w:val="0"/>
          <w:lang w:eastAsia="x-none"/>
        </w:rPr>
        <w:t xml:space="preserve">Každý z dokumentů musí být zpracován tak, aby z něj bylo možno pořizovat vícetisky. Elektronická podoba odevzdání bude totožná s tištěnou podobou. </w:t>
      </w:r>
    </w:p>
    <w:p w14:paraId="64230B03" w14:textId="6AC0CF2F" w:rsidR="00DA7448" w:rsidRPr="00DA7448" w:rsidRDefault="00DA7448" w:rsidP="00DA7448">
      <w:pPr>
        <w:rPr>
          <w:rFonts w:eastAsia="Lucida Sans Unicode" w:cstheme="minorHAnsi"/>
          <w:b/>
          <w:bCs/>
          <w:kern w:val="3"/>
          <w:lang w:eastAsia="cs-CZ"/>
        </w:rPr>
      </w:pPr>
      <w:r w:rsidRPr="00DA7448">
        <w:rPr>
          <w:rFonts w:eastAsia="Lucida Sans Unicode" w:cstheme="minorHAnsi"/>
          <w:b/>
          <w:bCs/>
          <w:kern w:val="3"/>
          <w:lang w:eastAsia="cs-CZ"/>
        </w:rPr>
        <w:t xml:space="preserve">Část 5: Součinnost Objednateli při zadávacím/zadávacích řízení na realizaci expozice, AV produkce a výstavní grafiky </w:t>
      </w:r>
    </w:p>
    <w:p w14:paraId="2F6A5A9E" w14:textId="554E891F" w:rsidR="00DA7448" w:rsidRPr="00DA7448" w:rsidRDefault="00DA7448" w:rsidP="00DA7448">
      <w:pPr>
        <w:spacing w:before="120"/>
        <w:rPr>
          <w:rFonts w:eastAsia="Lucida Sans Unicode" w:cstheme="minorHAnsi"/>
          <w:kern w:val="3"/>
          <w:lang w:eastAsia="cs-CZ"/>
        </w:rPr>
      </w:pPr>
      <w:r w:rsidRPr="00DA7448">
        <w:rPr>
          <w:rFonts w:eastAsia="Lucida Sans Unicode" w:cstheme="minorHAnsi"/>
          <w:kern w:val="3"/>
          <w:lang w:eastAsia="cs-CZ"/>
        </w:rPr>
        <w:t>Náplní Etapy 5 bude spolupráce dodavatele při zadávacím řízení na dodavatele expozice, AV produkce a výstavní grafiky v rozsahu:</w:t>
      </w:r>
    </w:p>
    <w:p w14:paraId="1E2321CA" w14:textId="4951AE76" w:rsidR="00DA7448" w:rsidRPr="006A1FDE" w:rsidRDefault="00DA7448" w:rsidP="00DA7448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eastAsia="Cambria" w:cstheme="minorHAnsi"/>
          <w:lang w:eastAsia="x-none"/>
        </w:rPr>
      </w:pPr>
      <w:r w:rsidRPr="006A1FDE">
        <w:rPr>
          <w:rFonts w:eastAsia="Cambria" w:cstheme="minorHAnsi"/>
          <w:lang w:eastAsia="x-none"/>
        </w:rPr>
        <w:t xml:space="preserve">Zpracování odpovědí na dotazy </w:t>
      </w:r>
      <w:r w:rsidR="00614788" w:rsidRPr="006A1FDE">
        <w:rPr>
          <w:rFonts w:eastAsia="Cambria" w:cstheme="minorHAnsi"/>
          <w:lang w:eastAsia="x-none"/>
        </w:rPr>
        <w:t>objednatele</w:t>
      </w:r>
      <w:r w:rsidR="00175276" w:rsidRPr="006A1FDE">
        <w:rPr>
          <w:rFonts w:eastAsia="Cambria" w:cstheme="minorHAnsi"/>
          <w:lang w:eastAsia="x-none"/>
        </w:rPr>
        <w:t xml:space="preserve"> a uchazečů </w:t>
      </w:r>
      <w:r w:rsidRPr="006A1FDE">
        <w:rPr>
          <w:rFonts w:eastAsia="Cambria" w:cstheme="minorHAnsi"/>
          <w:lang w:eastAsia="x-none"/>
        </w:rPr>
        <w:t xml:space="preserve">k projektové dokumentaci a související spolupráce při jejím vyjasňování a případné úpravy projektové dokumentace, to vše </w:t>
      </w:r>
      <w:r w:rsidR="000D6994" w:rsidRPr="006A1FDE">
        <w:rPr>
          <w:rFonts w:eastAsia="Cambria" w:cstheme="minorHAnsi"/>
          <w:lang w:eastAsia="x-none"/>
        </w:rPr>
        <w:t xml:space="preserve">tak, aby </w:t>
      </w:r>
      <w:r w:rsidR="00614788" w:rsidRPr="006A1FDE">
        <w:rPr>
          <w:rFonts w:eastAsia="Cambria" w:cstheme="minorHAnsi"/>
          <w:lang w:eastAsia="x-none"/>
        </w:rPr>
        <w:t xml:space="preserve">je </w:t>
      </w:r>
      <w:r w:rsidR="00175276" w:rsidRPr="006A1FDE">
        <w:rPr>
          <w:rFonts w:eastAsia="Cambria" w:cstheme="minorHAnsi"/>
          <w:lang w:eastAsia="x-none"/>
        </w:rPr>
        <w:t xml:space="preserve">objednatel </w:t>
      </w:r>
      <w:r w:rsidR="00614788" w:rsidRPr="006A1FDE">
        <w:rPr>
          <w:rFonts w:eastAsia="Cambria" w:cstheme="minorHAnsi"/>
          <w:lang w:eastAsia="x-none"/>
        </w:rPr>
        <w:t>mohl řádně a včas použít, zejména s ohledem na</w:t>
      </w:r>
      <w:r w:rsidRPr="006A1FDE">
        <w:rPr>
          <w:rFonts w:eastAsia="Cambria" w:cstheme="minorHAnsi"/>
          <w:lang w:eastAsia="x-none"/>
        </w:rPr>
        <w:t xml:space="preserve"> lhůt</w:t>
      </w:r>
      <w:r w:rsidR="00614788" w:rsidRPr="006A1FDE">
        <w:rPr>
          <w:rFonts w:eastAsia="Cambria" w:cstheme="minorHAnsi"/>
          <w:lang w:eastAsia="x-none"/>
        </w:rPr>
        <w:t>y</w:t>
      </w:r>
      <w:r w:rsidRPr="006A1FDE">
        <w:rPr>
          <w:rFonts w:eastAsia="Cambria" w:cstheme="minorHAnsi"/>
          <w:lang w:eastAsia="x-none"/>
        </w:rPr>
        <w:t xml:space="preserve"> dle </w:t>
      </w:r>
      <w:proofErr w:type="spellStart"/>
      <w:r w:rsidRPr="006A1FDE">
        <w:rPr>
          <w:rFonts w:eastAsia="Cambria" w:cstheme="minorHAnsi"/>
          <w:lang w:eastAsia="x-none"/>
        </w:rPr>
        <w:t>ust</w:t>
      </w:r>
      <w:proofErr w:type="spellEnd"/>
      <w:r w:rsidRPr="006A1FDE">
        <w:rPr>
          <w:rFonts w:eastAsia="Cambria" w:cstheme="minorHAnsi"/>
          <w:lang w:eastAsia="x-none"/>
        </w:rPr>
        <w:t>. § 98 ZZVZ</w:t>
      </w:r>
      <w:r w:rsidR="00614788" w:rsidRPr="006A1FDE">
        <w:rPr>
          <w:rFonts w:eastAsia="Cambria" w:cstheme="minorHAnsi"/>
          <w:lang w:eastAsia="x-none"/>
        </w:rPr>
        <w:t xml:space="preserve"> (např. lhůta pro vysvětlení zadávací dokumentace činí pouhé 3 pracovní dny od doručení žádosti uchazeče, předpokládá se tedy bezodkladná součinnost obou stran)</w:t>
      </w:r>
      <w:r w:rsidRPr="006A1FDE">
        <w:rPr>
          <w:rFonts w:eastAsia="Cambria" w:cstheme="minorHAnsi"/>
          <w:lang w:eastAsia="x-none"/>
        </w:rPr>
        <w:t>;</w:t>
      </w:r>
    </w:p>
    <w:p w14:paraId="44D3F350" w14:textId="4AB3988B" w:rsidR="00DA7448" w:rsidRPr="00DA7448" w:rsidRDefault="00DA7448" w:rsidP="007A3362">
      <w:pPr>
        <w:jc w:val="both"/>
        <w:rPr>
          <w:rFonts w:eastAsia="Cambria" w:cstheme="minorHAnsi"/>
          <w:sz w:val="20"/>
          <w:szCs w:val="20"/>
          <w:lang w:eastAsia="x-none"/>
        </w:rPr>
      </w:pPr>
      <w:r w:rsidRPr="00DA7448">
        <w:rPr>
          <w:rFonts w:eastAsia="Cambria" w:cstheme="minorHAnsi"/>
          <w:lang w:eastAsia="x-none"/>
        </w:rPr>
        <w:t>Zhotovitel se nebude podílet na tvorbě zadávacích podmínek.</w:t>
      </w:r>
    </w:p>
    <w:p w14:paraId="122A0EFE" w14:textId="77777777" w:rsidR="00DA7448" w:rsidRPr="00DA7448" w:rsidRDefault="00DA7448" w:rsidP="00DA7448">
      <w:pPr>
        <w:rPr>
          <w:rFonts w:eastAsia="Lucida Sans Unicode" w:cstheme="minorHAnsi"/>
          <w:kern w:val="3"/>
          <w:lang w:eastAsia="cs-CZ"/>
        </w:rPr>
      </w:pPr>
    </w:p>
    <w:p w14:paraId="15694B67" w14:textId="77777777" w:rsidR="008149F4" w:rsidRDefault="008149F4" w:rsidP="00DA7448">
      <w:pPr>
        <w:rPr>
          <w:rFonts w:eastAsia="Lucida Sans Unicode" w:cstheme="minorHAnsi"/>
          <w:b/>
          <w:bCs/>
          <w:kern w:val="3"/>
          <w:lang w:eastAsia="cs-CZ"/>
        </w:rPr>
      </w:pPr>
    </w:p>
    <w:p w14:paraId="728DF253" w14:textId="3E4FC5F0" w:rsidR="00DA7448" w:rsidRPr="00DA7448" w:rsidRDefault="00DA7448" w:rsidP="00DA7448">
      <w:pPr>
        <w:rPr>
          <w:rFonts w:eastAsia="Lucida Sans Unicode" w:cstheme="minorHAnsi"/>
          <w:b/>
          <w:bCs/>
          <w:kern w:val="3"/>
          <w:lang w:eastAsia="cs-CZ"/>
        </w:rPr>
      </w:pPr>
      <w:r w:rsidRPr="00DA7448">
        <w:rPr>
          <w:rFonts w:eastAsia="Lucida Sans Unicode" w:cstheme="minorHAnsi"/>
          <w:b/>
          <w:bCs/>
          <w:kern w:val="3"/>
          <w:lang w:eastAsia="cs-CZ"/>
        </w:rPr>
        <w:lastRenderedPageBreak/>
        <w:t>Část 6: Autorský dozor při realizaci expozice</w:t>
      </w:r>
    </w:p>
    <w:p w14:paraId="016EF0EA" w14:textId="77777777" w:rsidR="00DA7448" w:rsidRPr="00DA7448" w:rsidRDefault="00DA7448" w:rsidP="00DA7448">
      <w:pPr>
        <w:rPr>
          <w:rFonts w:eastAsia="Cambria" w:cstheme="minorHAnsi"/>
          <w:kern w:val="0"/>
          <w:lang w:eastAsia="x-none"/>
        </w:rPr>
      </w:pPr>
      <w:r w:rsidRPr="00DA7448">
        <w:rPr>
          <w:rFonts w:eastAsia="Cambria" w:cstheme="minorHAnsi"/>
          <w:kern w:val="0"/>
          <w:lang w:eastAsia="x-none"/>
        </w:rPr>
        <w:t xml:space="preserve">Autorský dozor zahrnuje zejména: </w:t>
      </w:r>
    </w:p>
    <w:p w14:paraId="181CFE9A" w14:textId="77777777" w:rsidR="00DA7448" w:rsidRPr="00B10047" w:rsidRDefault="00DA7448" w:rsidP="00DA7448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sledování postupu realizace expozice, AV produkce a výstavní grafiky z technického hlediska a z hlediska časového plánu;</w:t>
      </w:r>
    </w:p>
    <w:p w14:paraId="2B601943" w14:textId="77777777" w:rsidR="00DA7448" w:rsidRPr="00B10047" w:rsidRDefault="00DA7448" w:rsidP="00DA7448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účast na přejímacích řízeních, tj. zejm. předání a převzetí místa realizace expozice, přejímací řízení expozice, AV produkce a výstavní grafiky;</w:t>
      </w:r>
    </w:p>
    <w:p w14:paraId="20B5F0FA" w14:textId="77777777" w:rsidR="00DA7448" w:rsidRPr="00B10047" w:rsidRDefault="00DA7448" w:rsidP="00DA7448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účast na kontrolních dnech a plnění úkolů vyplývajících ze zápisu z kontrolního dne;</w:t>
      </w:r>
    </w:p>
    <w:p w14:paraId="7EEA698A" w14:textId="77777777" w:rsidR="00DA7448" w:rsidRPr="00B10047" w:rsidRDefault="00DA7448" w:rsidP="00DA7448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kontrola a ověření souladu prováděné expozice, AV produkce a výstavní grafiky s projektovou dokumentací,</w:t>
      </w:r>
    </w:p>
    <w:p w14:paraId="01DFDCF8" w14:textId="77777777" w:rsidR="00DA7448" w:rsidRPr="00B10047" w:rsidRDefault="00DA7448" w:rsidP="00DA7448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poskytování vysvětlení potřebných k fyzické realizaci projektu na základě projektové dokumentace;</w:t>
      </w:r>
    </w:p>
    <w:p w14:paraId="042CBB56" w14:textId="77777777" w:rsidR="00DA7448" w:rsidRPr="00B10047" w:rsidRDefault="00DA7448" w:rsidP="00DA7448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Cambria" w:cstheme="minorHAnsi"/>
          <w:lang w:eastAsia="x-none"/>
        </w:rPr>
      </w:pPr>
      <w:r w:rsidRPr="00B10047">
        <w:rPr>
          <w:rFonts w:eastAsia="Cambria" w:cstheme="minorHAnsi"/>
          <w:lang w:eastAsia="x-none"/>
        </w:rPr>
        <w:t>posuzování návrhů na změny a odchylky z pohledu dodržení parametrů expozice, AV produkce a výstavní grafiky; vyjádření k požadavkům na změnu rozsahu dodávky expozice, AV produkce a výstavní grafiky oproti projektové dokumentaci;</w:t>
      </w:r>
    </w:p>
    <w:p w14:paraId="4818120B" w14:textId="5CF51C42" w:rsidR="00933A26" w:rsidRPr="008102C6" w:rsidRDefault="00DA7448" w:rsidP="00DA7448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 w:rsidRPr="00B10047">
        <w:rPr>
          <w:rFonts w:eastAsia="Cambria" w:cstheme="minorHAnsi"/>
          <w:lang w:eastAsia="x-none"/>
        </w:rPr>
        <w:t>provádění projekčních prací menšího rozsahu (doplňky, změny, upřesnění);</w:t>
      </w:r>
    </w:p>
    <w:p w14:paraId="6210B884" w14:textId="71D8410E" w:rsidR="008102C6" w:rsidRPr="008102C6" w:rsidRDefault="008102C6" w:rsidP="008102C6">
      <w:pPr>
        <w:spacing w:after="200" w:line="276" w:lineRule="auto"/>
        <w:jc w:val="both"/>
        <w:rPr>
          <w:rFonts w:cstheme="minorHAnsi"/>
        </w:rPr>
      </w:pPr>
      <w:r w:rsidRPr="00DA401B">
        <w:rPr>
          <w:rFonts w:cstheme="minorHAnsi"/>
        </w:rPr>
        <w:t xml:space="preserve">Předpokládaná </w:t>
      </w:r>
      <w:r w:rsidR="00132E78" w:rsidRPr="00DA401B">
        <w:rPr>
          <w:rFonts w:cstheme="minorHAnsi"/>
        </w:rPr>
        <w:t xml:space="preserve">časová náročnost </w:t>
      </w:r>
      <w:r w:rsidRPr="00DA401B">
        <w:rPr>
          <w:rFonts w:cstheme="minorHAnsi"/>
        </w:rPr>
        <w:t>plnění autorského dozoru je 10 hodin měsíčně.</w:t>
      </w:r>
    </w:p>
    <w:sectPr w:rsidR="008102C6" w:rsidRPr="008102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F4FB" w14:textId="77777777" w:rsidR="00C94CC5" w:rsidRDefault="00C94CC5" w:rsidP="00933A26">
      <w:pPr>
        <w:spacing w:after="0" w:line="240" w:lineRule="auto"/>
      </w:pPr>
      <w:r>
        <w:separator/>
      </w:r>
    </w:p>
  </w:endnote>
  <w:endnote w:type="continuationSeparator" w:id="0">
    <w:p w14:paraId="7EA83D39" w14:textId="77777777" w:rsidR="00C94CC5" w:rsidRDefault="00C94CC5" w:rsidP="0093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AFAF" w14:textId="77777777" w:rsidR="00C94CC5" w:rsidRDefault="00C94CC5" w:rsidP="00933A26">
      <w:pPr>
        <w:spacing w:after="0" w:line="240" w:lineRule="auto"/>
      </w:pPr>
      <w:r>
        <w:separator/>
      </w:r>
    </w:p>
  </w:footnote>
  <w:footnote w:type="continuationSeparator" w:id="0">
    <w:p w14:paraId="060D2674" w14:textId="77777777" w:rsidR="00C94CC5" w:rsidRDefault="00C94CC5" w:rsidP="0093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C33D" w14:textId="63336F03" w:rsidR="00933A26" w:rsidRDefault="00933A26">
    <w:pPr>
      <w:pStyle w:val="Zhlav"/>
    </w:pPr>
    <w:r>
      <w:rPr>
        <w:rFonts w:ascii="Calibri" w:hAnsi="Calibr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736A33A" wp14:editId="5057C886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53325" cy="1449070"/>
          <wp:effectExtent l="0" t="0" r="9525" b="0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479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449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2F9"/>
    <w:multiLevelType w:val="hybridMultilevel"/>
    <w:tmpl w:val="305A626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F472D9"/>
    <w:multiLevelType w:val="hybridMultilevel"/>
    <w:tmpl w:val="4FFE3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0C23"/>
    <w:multiLevelType w:val="hybridMultilevel"/>
    <w:tmpl w:val="93827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E7636"/>
    <w:multiLevelType w:val="hybridMultilevel"/>
    <w:tmpl w:val="A9BC1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1579"/>
    <w:multiLevelType w:val="hybridMultilevel"/>
    <w:tmpl w:val="4D4857B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C97221"/>
    <w:multiLevelType w:val="hybridMultilevel"/>
    <w:tmpl w:val="70749E30"/>
    <w:lvl w:ilvl="0" w:tplc="8A44D7E2">
      <w:numFmt w:val="bullet"/>
      <w:lvlText w:val="-"/>
      <w:lvlJc w:val="left"/>
      <w:pPr>
        <w:ind w:left="1068" w:hanging="708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6A36"/>
    <w:multiLevelType w:val="hybridMultilevel"/>
    <w:tmpl w:val="931892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E1A09"/>
    <w:multiLevelType w:val="hybridMultilevel"/>
    <w:tmpl w:val="AB684152"/>
    <w:lvl w:ilvl="0" w:tplc="AD0E9E62">
      <w:start w:val="3"/>
      <w:numFmt w:val="bullet"/>
      <w:lvlText w:val="•"/>
      <w:lvlJc w:val="left"/>
      <w:pPr>
        <w:ind w:left="1068" w:hanging="708"/>
      </w:pPr>
      <w:rPr>
        <w:rFonts w:ascii="Tahoma" w:eastAsia="Cambr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F5ED8"/>
    <w:multiLevelType w:val="hybridMultilevel"/>
    <w:tmpl w:val="DD00F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A1E61"/>
    <w:multiLevelType w:val="hybridMultilevel"/>
    <w:tmpl w:val="4B36DF7E"/>
    <w:lvl w:ilvl="0" w:tplc="8A44D7E2">
      <w:numFmt w:val="bullet"/>
      <w:lvlText w:val="-"/>
      <w:lvlJc w:val="left"/>
      <w:pPr>
        <w:ind w:left="1068" w:hanging="708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00D67"/>
    <w:multiLevelType w:val="hybridMultilevel"/>
    <w:tmpl w:val="AEEC0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D655A"/>
    <w:multiLevelType w:val="hybridMultilevel"/>
    <w:tmpl w:val="DE64568E"/>
    <w:lvl w:ilvl="0" w:tplc="7EC825CC">
      <w:start w:val="7"/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03050"/>
    <w:multiLevelType w:val="hybridMultilevel"/>
    <w:tmpl w:val="F5405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5289"/>
    <w:multiLevelType w:val="hybridMultilevel"/>
    <w:tmpl w:val="39920414"/>
    <w:lvl w:ilvl="0" w:tplc="AD0E9E62">
      <w:start w:val="3"/>
      <w:numFmt w:val="bullet"/>
      <w:lvlText w:val="•"/>
      <w:lvlJc w:val="left"/>
      <w:pPr>
        <w:ind w:left="1080" w:hanging="360"/>
      </w:pPr>
      <w:rPr>
        <w:rFonts w:ascii="Tahoma" w:eastAsia="Cambr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D84811"/>
    <w:multiLevelType w:val="hybridMultilevel"/>
    <w:tmpl w:val="7AD26B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C825CC">
      <w:start w:val="7"/>
      <w:numFmt w:val="bullet"/>
      <w:lvlText w:val="-"/>
      <w:lvlJc w:val="left"/>
      <w:pPr>
        <w:ind w:left="2160" w:hanging="360"/>
      </w:pPr>
      <w:rPr>
        <w:rFonts w:ascii="Tahoma" w:eastAsia="Lucida Sans Unicode" w:hAnsi="Tahoma" w:cs="Tahoma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8685F"/>
    <w:multiLevelType w:val="hybridMultilevel"/>
    <w:tmpl w:val="9614F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2"/>
  </w:num>
  <w:num w:numId="8">
    <w:abstractNumId w:val="15"/>
  </w:num>
  <w:num w:numId="9">
    <w:abstractNumId w:val="14"/>
  </w:num>
  <w:num w:numId="10">
    <w:abstractNumId w:val="11"/>
  </w:num>
  <w:num w:numId="11">
    <w:abstractNumId w:val="7"/>
  </w:num>
  <w:num w:numId="12">
    <w:abstractNumId w:val="8"/>
  </w:num>
  <w:num w:numId="13">
    <w:abstractNumId w:val="13"/>
  </w:num>
  <w:num w:numId="14">
    <w:abstractNumId w:val="1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26"/>
    <w:rsid w:val="000372E2"/>
    <w:rsid w:val="00047CF0"/>
    <w:rsid w:val="00055502"/>
    <w:rsid w:val="000707A2"/>
    <w:rsid w:val="0007202D"/>
    <w:rsid w:val="00093B87"/>
    <w:rsid w:val="000D6994"/>
    <w:rsid w:val="000F26AE"/>
    <w:rsid w:val="00132E78"/>
    <w:rsid w:val="001671B7"/>
    <w:rsid w:val="00175276"/>
    <w:rsid w:val="00190CAD"/>
    <w:rsid w:val="001B13AF"/>
    <w:rsid w:val="00253CD1"/>
    <w:rsid w:val="002D69F5"/>
    <w:rsid w:val="002F6D5F"/>
    <w:rsid w:val="003A1B27"/>
    <w:rsid w:val="003A6235"/>
    <w:rsid w:val="003B7D7D"/>
    <w:rsid w:val="00407F4F"/>
    <w:rsid w:val="00446D23"/>
    <w:rsid w:val="00456476"/>
    <w:rsid w:val="00502454"/>
    <w:rsid w:val="00542238"/>
    <w:rsid w:val="005B63A0"/>
    <w:rsid w:val="005F7C45"/>
    <w:rsid w:val="00614788"/>
    <w:rsid w:val="00614A62"/>
    <w:rsid w:val="006A1FDE"/>
    <w:rsid w:val="00704D62"/>
    <w:rsid w:val="00755525"/>
    <w:rsid w:val="00765F9A"/>
    <w:rsid w:val="00777CBD"/>
    <w:rsid w:val="00790FCE"/>
    <w:rsid w:val="007A153C"/>
    <w:rsid w:val="007A3362"/>
    <w:rsid w:val="008102C6"/>
    <w:rsid w:val="008149F4"/>
    <w:rsid w:val="00816BF2"/>
    <w:rsid w:val="00837BA0"/>
    <w:rsid w:val="0092237A"/>
    <w:rsid w:val="00933A26"/>
    <w:rsid w:val="00965614"/>
    <w:rsid w:val="00974E6F"/>
    <w:rsid w:val="009A4078"/>
    <w:rsid w:val="009C6CA2"/>
    <w:rsid w:val="00AC2F64"/>
    <w:rsid w:val="00AD241D"/>
    <w:rsid w:val="00AD4C66"/>
    <w:rsid w:val="00AF25D9"/>
    <w:rsid w:val="00B0111E"/>
    <w:rsid w:val="00B10047"/>
    <w:rsid w:val="00C231CA"/>
    <w:rsid w:val="00C7596A"/>
    <w:rsid w:val="00C775E4"/>
    <w:rsid w:val="00C94CC5"/>
    <w:rsid w:val="00CF247F"/>
    <w:rsid w:val="00D5111B"/>
    <w:rsid w:val="00DA401B"/>
    <w:rsid w:val="00DA7448"/>
    <w:rsid w:val="00E2188C"/>
    <w:rsid w:val="00E3353E"/>
    <w:rsid w:val="00E63B0D"/>
    <w:rsid w:val="00EE261A"/>
    <w:rsid w:val="00F02256"/>
    <w:rsid w:val="00F459BF"/>
    <w:rsid w:val="00F75C8D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E6F7"/>
  <w15:chartTrackingRefBased/>
  <w15:docId w15:val="{1EEDFD07-3EE6-440A-96B7-1EF2FECD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3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3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3A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3A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3A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3A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3A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3A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3A26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33A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3A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3A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3A2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3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A26"/>
  </w:style>
  <w:style w:type="paragraph" w:styleId="Zpat">
    <w:name w:val="footer"/>
    <w:basedOn w:val="Normln"/>
    <w:link w:val="ZpatChar"/>
    <w:uiPriority w:val="99"/>
    <w:unhideWhenUsed/>
    <w:rsid w:val="0093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A26"/>
  </w:style>
  <w:style w:type="character" w:styleId="Odkaznakoment">
    <w:name w:val="annotation reference"/>
    <w:basedOn w:val="Standardnpsmoodstavce"/>
    <w:uiPriority w:val="99"/>
    <w:unhideWhenUsed/>
    <w:rsid w:val="00DA74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7448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7448"/>
    <w:rPr>
      <w:rFonts w:ascii="Garamond" w:eastAsia="Times New Roman" w:hAnsi="Garamond" w:cs="Times New Roman"/>
      <w:kern w:val="18"/>
      <w:sz w:val="20"/>
      <w:szCs w:val="20"/>
      <w14:ligatures w14:val="non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DA7448"/>
  </w:style>
  <w:style w:type="paragraph" w:styleId="Bezmezer">
    <w:name w:val="No Spacing"/>
    <w:link w:val="BezmezerChar"/>
    <w:uiPriority w:val="1"/>
    <w:qFormat/>
    <w:rsid w:val="00DA7448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DA7448"/>
    <w:rPr>
      <w:rFonts w:ascii="Garamond" w:eastAsia="Times New Roman" w:hAnsi="Garamond" w:cs="Times New Roman"/>
      <w:kern w:val="18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3AF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3AF"/>
    <w:rPr>
      <w:rFonts w:ascii="Garamond" w:eastAsia="Times New Roman" w:hAnsi="Garamond" w:cs="Times New Roman"/>
      <w:b/>
      <w:bCs/>
      <w:kern w:val="18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047CF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Šulmanová</dc:creator>
  <cp:keywords/>
  <dc:description/>
  <cp:lastModifiedBy>Rödlingová Tereza</cp:lastModifiedBy>
  <cp:revision>5</cp:revision>
  <dcterms:created xsi:type="dcterms:W3CDTF">2026-01-29T14:51:00Z</dcterms:created>
  <dcterms:modified xsi:type="dcterms:W3CDTF">2026-02-23T11:51:00Z</dcterms:modified>
</cp:coreProperties>
</file>