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A18" w:rsidRPr="005903A3" w:rsidRDefault="003B6A18" w:rsidP="003B6A18">
      <w:pPr>
        <w:pStyle w:val="Ploha"/>
        <w:pageBreakBefore/>
        <w:spacing w:line="264" w:lineRule="auto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98890425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E312BA">
        <w:rPr>
          <w:rFonts w:ascii="Segoe UI" w:hAnsi="Segoe UI" w:cs="Segoe UI"/>
          <w:color w:val="73767D"/>
          <w:sz w:val="22"/>
          <w:szCs w:val="22"/>
        </w:rPr>
        <w:t>5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ruským/běloruským subjektům</w:t>
      </w:r>
      <w:bookmarkEnd w:id="0"/>
      <w:bookmarkEnd w:id="1"/>
      <w:bookmarkEnd w:id="2"/>
    </w:p>
    <w:p w:rsidR="003B6A18" w:rsidRPr="00F7188E" w:rsidRDefault="003B6A18" w:rsidP="003B6A18">
      <w:pPr>
        <w:spacing w:line="264" w:lineRule="auto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RUSKÝM/BĚLORUSKÝM SUBJEKTŮM</w:t>
      </w:r>
    </w:p>
    <w:p w:rsidR="003B6A18" w:rsidRPr="00F7188E" w:rsidRDefault="003B6A18" w:rsidP="003B6A18">
      <w:pPr>
        <w:pBdr>
          <w:bottom w:val="single" w:sz="8" w:space="1" w:color="73767D"/>
        </w:pBdr>
        <w:spacing w:before="240" w:after="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Název zakázky / veřejné zakázky:</w:t>
      </w:r>
    </w:p>
    <w:p w:rsidR="003B6A18" w:rsidRPr="00E01244" w:rsidRDefault="00E312BA" w:rsidP="003B6A18">
      <w:pPr>
        <w:pStyle w:val="Podnadpis"/>
        <w:spacing w:line="264" w:lineRule="auto"/>
        <w:jc w:val="both"/>
        <w:rPr>
          <w:rFonts w:cs="Segoe UI"/>
          <w:b w:val="0"/>
          <w:i/>
          <w:iCs/>
          <w:szCs w:val="20"/>
        </w:rPr>
      </w:pPr>
      <w:r>
        <w:rPr>
          <w:rFonts w:cs="Segoe UI"/>
          <w:b w:val="0"/>
          <w:i/>
          <w:iCs/>
          <w:szCs w:val="20"/>
        </w:rPr>
        <w:t>Pořízení elektromobilu – užitkové vozidlo kategorie N1 (do 3,5 t) pro potřeby MMCH</w:t>
      </w:r>
      <w:bookmarkStart w:id="3" w:name="_GoBack"/>
      <w:bookmarkEnd w:id="3"/>
    </w:p>
    <w:p w:rsidR="003B6A18" w:rsidRPr="00F7188E" w:rsidRDefault="003B6A18" w:rsidP="003B6A18">
      <w:pPr>
        <w:pBdr>
          <w:bottom w:val="single" w:sz="8" w:space="1" w:color="73767D"/>
        </w:pBdr>
        <w:spacing w:before="360" w:line="264" w:lineRule="auto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3B6A18" w:rsidRPr="00F7188E" w:rsidTr="00164B85">
        <w:trPr>
          <w:trHeight w:val="353"/>
        </w:trPr>
        <w:tc>
          <w:tcPr>
            <w:tcW w:w="4111" w:type="dxa"/>
            <w:vAlign w:val="center"/>
          </w:tcPr>
          <w:p w:rsidR="003B6A18" w:rsidRPr="00F7188E" w:rsidRDefault="003B6A18" w:rsidP="00164B85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4961" w:type="dxa"/>
            <w:vAlign w:val="center"/>
          </w:tcPr>
          <w:p w:rsidR="003B6A18" w:rsidRPr="00F7188E" w:rsidRDefault="003B6A18" w:rsidP="00164B85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  <w:tr w:rsidR="003B6A18" w:rsidRPr="00F7188E" w:rsidTr="00164B85">
        <w:trPr>
          <w:trHeight w:val="353"/>
        </w:trPr>
        <w:tc>
          <w:tcPr>
            <w:tcW w:w="4111" w:type="dxa"/>
            <w:vAlign w:val="center"/>
          </w:tcPr>
          <w:p w:rsidR="003B6A18" w:rsidRPr="00F7188E" w:rsidRDefault="003B6A18" w:rsidP="00164B85">
            <w:pPr>
              <w:spacing w:line="264" w:lineRule="auto"/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4961" w:type="dxa"/>
            <w:vAlign w:val="center"/>
          </w:tcPr>
          <w:p w:rsidR="003B6A18" w:rsidRPr="00F7188E" w:rsidRDefault="003B6A18" w:rsidP="00164B85">
            <w:pPr>
              <w:spacing w:line="264" w:lineRule="auto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hAnsi="Segoe UI" w:cs="Segoe UI"/>
                <w:highlight w:val="lightGray"/>
              </w:rPr>
              <w:t>[VYPLNÍ DODAVATEL]</w:t>
            </w:r>
          </w:p>
        </w:tc>
      </w:tr>
    </w:tbl>
    <w:p w:rsidR="003B6A18" w:rsidRPr="00F7188E" w:rsidRDefault="003B6A18" w:rsidP="003B6A18">
      <w:pPr>
        <w:pStyle w:val="Podnadpis"/>
        <w:spacing w:before="360" w:line="264" w:lineRule="auto"/>
        <w:jc w:val="both"/>
        <w:rPr>
          <w:rFonts w:cs="Segoe UI"/>
          <w:b w:val="0"/>
          <w:color w:val="000000"/>
          <w:szCs w:val="20"/>
        </w:rPr>
      </w:pPr>
      <w:r w:rsidRPr="00F7188E">
        <w:rPr>
          <w:rStyle w:val="fontstyle01"/>
          <w:rFonts w:cs="Segoe UI"/>
          <w:b w:val="0"/>
          <w:szCs w:val="20"/>
        </w:rPr>
        <w:t>Vybraný dodavatel tímto ve vztahu k výše nadepsané zakázce / veřejné zakázky prohlašuje, že:</w:t>
      </w:r>
    </w:p>
    <w:p w:rsidR="003B6A18" w:rsidRPr="00F7188E" w:rsidRDefault="003B6A18" w:rsidP="003B6A18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>) kterákoli z osob, jejichž kapacity bude dodavatel využívat, a to v</w:t>
      </w:r>
      <w:r>
        <w:rPr>
          <w:rFonts w:cs="Segoe UI"/>
          <w:color w:val="000000"/>
        </w:rPr>
        <w:t> </w:t>
      </w:r>
      <w:r w:rsidRPr="00F7188E">
        <w:rPr>
          <w:rFonts w:cs="Segoe UI"/>
          <w:color w:val="000000"/>
        </w:rPr>
        <w:t>rozsahu více než 10 % nabídkové ceny,</w:t>
      </w:r>
    </w:p>
    <w:p w:rsidR="003B6A18" w:rsidRPr="00F7188E" w:rsidRDefault="003B6A18" w:rsidP="003B6A18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:rsidR="003B6A18" w:rsidRPr="00F7188E" w:rsidRDefault="003B6A18" w:rsidP="003B6A18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:rsidR="003B6A18" w:rsidRPr="00F7188E" w:rsidRDefault="003B6A18" w:rsidP="003B6A18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:rsidR="003B6A18" w:rsidRPr="00F7188E" w:rsidRDefault="003B6A18" w:rsidP="003B6A18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:rsidR="003B6A18" w:rsidRPr="00F7188E" w:rsidRDefault="003B6A18" w:rsidP="003B6A18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bookmarkStart w:id="4" w:name="_Toc121833264"/>
      <w:r w:rsidRPr="004135B4">
        <w:rPr>
          <w:rFonts w:cs="Segoe U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nebo nařízení Rady (ES) č.</w:t>
      </w:r>
      <w:r>
        <w:rPr>
          <w:rFonts w:cs="Segoe UI"/>
          <w:color w:val="000000"/>
        </w:rPr>
        <w:t> </w:t>
      </w:r>
      <w:r w:rsidRPr="004135B4">
        <w:rPr>
          <w:rFonts w:cs="Segoe UI"/>
          <w:color w:val="000000"/>
        </w:rPr>
        <w:t>765/2006 ze dne 18. května 2006.</w:t>
      </w:r>
    </w:p>
    <w:p w:rsidR="003B6A18" w:rsidRPr="00F7188E" w:rsidRDefault="003B6A18" w:rsidP="003B6A18">
      <w:pPr>
        <w:pStyle w:val="Podtitul11"/>
        <w:numPr>
          <w:ilvl w:val="0"/>
          <w:numId w:val="0"/>
        </w:numPr>
        <w:spacing w:before="240" w:after="0" w:line="264" w:lineRule="auto"/>
        <w:rPr>
          <w:rFonts w:cs="Segoe UI"/>
        </w:rPr>
      </w:pPr>
      <w:r w:rsidRPr="00F7188E">
        <w:rPr>
          <w:rFonts w:cs="Segoe UI"/>
          <w:highlight w:val="lightGray"/>
        </w:rPr>
        <w:t>[VYPLNÍ vybraný DODAVATEL]</w:t>
      </w:r>
      <w:r w:rsidRPr="00F7188E">
        <w:rPr>
          <w:rFonts w:cs="Segoe UI"/>
        </w:rPr>
        <w:t xml:space="preserve"> dne </w:t>
      </w:r>
      <w:r w:rsidRPr="00F7188E">
        <w:rPr>
          <w:rFonts w:cs="Segoe UI"/>
          <w:highlight w:val="lightGray"/>
        </w:rPr>
        <w:t>[VYPLNÍ vybraný DODAVATEL]</w:t>
      </w:r>
      <w:bookmarkEnd w:id="4"/>
    </w:p>
    <w:p w:rsidR="003B6A18" w:rsidRPr="00F7188E" w:rsidRDefault="003B6A18" w:rsidP="003B6A18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</w:p>
    <w:p w:rsidR="003B6A18" w:rsidRDefault="003B6A18" w:rsidP="003B6A1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</w:p>
    <w:p w:rsidR="003B6A18" w:rsidRPr="00F7188E" w:rsidRDefault="003B6A18" w:rsidP="003B6A18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820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:rsidR="003B6A18" w:rsidRPr="00D15281" w:rsidRDefault="003B6A18" w:rsidP="003B6A18">
      <w:pPr>
        <w:pStyle w:val="Bezmezer"/>
        <w:rPr>
          <w:rFonts w:cs="Segoe UI"/>
          <w:bCs/>
          <w:szCs w:val="20"/>
        </w:rPr>
      </w:pPr>
      <w:r w:rsidRPr="004135B4">
        <w:rPr>
          <w:rFonts w:cs="Segoe UI"/>
          <w:b/>
          <w:szCs w:val="20"/>
          <w:highlight w:val="lightGray"/>
        </w:rPr>
        <w:t>Jméno</w:t>
      </w:r>
      <w:r>
        <w:rPr>
          <w:rFonts w:cs="Segoe UI"/>
          <w:b/>
          <w:szCs w:val="20"/>
          <w:highlight w:val="lightGray"/>
        </w:rPr>
        <w:t xml:space="preserve"> a</w:t>
      </w:r>
      <w:r w:rsidRPr="004135B4">
        <w:rPr>
          <w:rFonts w:cs="Segoe UI"/>
          <w:b/>
          <w:szCs w:val="20"/>
          <w:highlight w:val="lightGray"/>
        </w:rPr>
        <w:t xml:space="preserve"> příjmení osoby oprávněné jednat + podpis</w:t>
      </w:r>
    </w:p>
    <w:p w:rsidR="003B6A18" w:rsidRDefault="003B6A18" w:rsidP="003B6A18"/>
    <w:p w:rsidR="00106474" w:rsidRDefault="00106474"/>
    <w:sectPr w:rsidR="00106474" w:rsidSect="00B65318">
      <w:headerReference w:type="default" r:id="rId7"/>
      <w:footerReference w:type="default" r:id="rId8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EB8" w:rsidRDefault="00897EB8" w:rsidP="003B6A18">
      <w:r>
        <w:separator/>
      </w:r>
    </w:p>
  </w:endnote>
  <w:endnote w:type="continuationSeparator" w:id="0">
    <w:p w:rsidR="00897EB8" w:rsidRDefault="00897EB8" w:rsidP="003B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E7" w:rsidRPr="007B1E55" w:rsidRDefault="003B6A18" w:rsidP="00A31C84">
    <w:pPr>
      <w:pStyle w:val="Zpat"/>
      <w:tabs>
        <w:tab w:val="clear" w:pos="9072"/>
        <w:tab w:val="right" w:pos="6946"/>
      </w:tabs>
      <w:ind w:right="2126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D680000" wp14:editId="49D4ED3F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3B6A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8000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" filled="f" stroked="f">
              <v:textbox style="mso-fit-shape-to-text:t" inset="0,0,0,0">
                <w:txbxContent>
                  <w:p w:rsidR="00AF1BE7" w:rsidRPr="007B1E55" w:rsidRDefault="003B6A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89E5D6F" wp14:editId="3E73331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3B6A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9E5D6F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" filled="f" stroked="f">
              <v:textbox style="mso-fit-shape-to-text:t" inset="0,0,0,0">
                <w:txbxContent>
                  <w:p w:rsidR="00AF1BE7" w:rsidRPr="007B1E55" w:rsidRDefault="003B6A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47C6D18" wp14:editId="14722D34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BE7" w:rsidRPr="007B1E55" w:rsidRDefault="003B6A18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7C6D18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ZVsQIAALA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" filled="f" stroked="f">
              <v:textbox style="mso-fit-shape-to-text:t" inset="0,0,0,0">
                <w:txbxContent>
                  <w:p w:rsidR="00AF1BE7" w:rsidRPr="007B1E55" w:rsidRDefault="003B6A18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 xml:space="preserve">a v Operačním programu Spravedlivá transformace </w:t>
    </w:r>
    <w:r w:rsidRPr="007B1E55">
      <w:rPr>
        <w:rFonts w:ascii="Segoe UI" w:hAnsi="Segoe UI" w:cs="Segoe UI"/>
        <w:noProof/>
        <w:lang w:eastAsia="cs-CZ"/>
      </w:rPr>
      <w:t>pro období 2021</w:t>
    </w:r>
    <w:r>
      <w:rPr>
        <w:rFonts w:ascii="Segoe UI" w:hAnsi="Segoe UI" w:cs="Segoe UI"/>
        <w:noProof/>
        <w:lang w:eastAsia="cs-CZ"/>
      </w:rPr>
      <w:t>-</w:t>
    </w:r>
    <w:r w:rsidRPr="007B1E55">
      <w:rPr>
        <w:rFonts w:ascii="Segoe UI" w:hAnsi="Segoe UI" w:cs="Segoe UI"/>
        <w:noProof/>
        <w:lang w:eastAsia="cs-CZ"/>
      </w:rPr>
      <w:t>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EB8" w:rsidRDefault="00897EB8" w:rsidP="003B6A18">
      <w:r>
        <w:separator/>
      </w:r>
    </w:p>
  </w:footnote>
  <w:footnote w:type="continuationSeparator" w:id="0">
    <w:p w:rsidR="00897EB8" w:rsidRDefault="00897EB8" w:rsidP="003B6A18">
      <w:r>
        <w:continuationSeparator/>
      </w:r>
    </w:p>
  </w:footnote>
  <w:footnote w:id="1">
    <w:p w:rsidR="003B6A18" w:rsidRPr="00A31C84" w:rsidRDefault="003B6A18" w:rsidP="003B6A18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:rsidR="003B6A18" w:rsidRPr="00A31C84" w:rsidRDefault="003B6A18" w:rsidP="003B6A18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cs="Segoe UI"/>
            <w:szCs w:val="16"/>
          </w:rPr>
          <w:t>https://www.financnianalytickyurad.cz/blog/zarazeni-dalsich-osob-na-sankcni-seznam-proti-rusku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BE7" w:rsidRDefault="00897EB8">
    <w:pPr>
      <w:pStyle w:val="Zhlav"/>
    </w:pPr>
  </w:p>
  <w:p w:rsidR="00AF1BE7" w:rsidRDefault="00897EB8">
    <w:pPr>
      <w:pStyle w:val="Zhlav"/>
    </w:pPr>
  </w:p>
  <w:p w:rsidR="00AF1BE7" w:rsidRDefault="00897E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18"/>
    <w:rsid w:val="00106474"/>
    <w:rsid w:val="003B6A18"/>
    <w:rsid w:val="00897EB8"/>
    <w:rsid w:val="00E01244"/>
    <w:rsid w:val="00E3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EBCB0"/>
  <w15:chartTrackingRefBased/>
  <w15:docId w15:val="{100BFCE4-278B-484C-878F-9635DCCC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B6A18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6A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6A18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B6A1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3B6A1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B6A1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3B6A1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B6A1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B6A18"/>
    <w:pPr>
      <w:jc w:val="both"/>
    </w:pPr>
    <w:rPr>
      <w:rFonts w:ascii="Segoe UI" w:hAnsi="Segoe UI"/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B6A18"/>
    <w:rPr>
      <w:rFonts w:ascii="Segoe UI" w:hAnsi="Segoe UI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6A18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3B6A18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3B6A18"/>
  </w:style>
  <w:style w:type="paragraph" w:styleId="Podnadpis">
    <w:name w:val="Subtitle"/>
    <w:basedOn w:val="Normln"/>
    <w:next w:val="Normln"/>
    <w:link w:val="PodnadpisChar"/>
    <w:qFormat/>
    <w:rsid w:val="003B6A1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3B6A1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3B6A1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3B6A1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3B6A18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3B6A1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3B6A1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6A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Kukiová Marcela</dc:creator>
  <cp:keywords/>
  <dc:description/>
  <cp:lastModifiedBy>Kukiová Marcela</cp:lastModifiedBy>
  <cp:revision>3</cp:revision>
  <dcterms:created xsi:type="dcterms:W3CDTF">2025-06-26T08:47:00Z</dcterms:created>
  <dcterms:modified xsi:type="dcterms:W3CDTF">2025-08-22T09:09:00Z</dcterms:modified>
</cp:coreProperties>
</file>