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BC" w:rsidRDefault="00F22EBC" w:rsidP="00F22EBC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Příloha č. 3</w:t>
      </w:r>
    </w:p>
    <w:p w:rsidR="00F22EBC" w:rsidRPr="006C5EDA" w:rsidRDefault="00F22EBC" w:rsidP="00F22EBC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DALŠÍ POŽADAVKY ZADAVATELE NA PLNĚNÍ VEŘEJNÉ ZAKÁZKY</w:t>
      </w:r>
    </w:p>
    <w:p w:rsidR="00F22EBC" w:rsidRPr="00757013" w:rsidRDefault="00F22EBC" w:rsidP="00F22EBC">
      <w:pPr>
        <w:tabs>
          <w:tab w:val="left" w:pos="567"/>
        </w:tabs>
        <w:spacing w:before="240" w:after="120" w:line="280" w:lineRule="atLeast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Poddodavatelé</w:t>
      </w:r>
    </w:p>
    <w:p w:rsidR="00F22EBC" w:rsidRPr="00757013" w:rsidRDefault="00F22EBC" w:rsidP="00F22EBC">
      <w:pPr>
        <w:pStyle w:val="Odstavecseseznamem"/>
        <w:spacing w:before="120" w:after="24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</w:rPr>
        <w:t xml:space="preserve">Na základě článku </w:t>
      </w:r>
      <w:r>
        <w:rPr>
          <w:rFonts w:asciiTheme="minorHAnsi" w:hAnsiTheme="minorHAnsi" w:cstheme="minorHAnsi"/>
        </w:rPr>
        <w:t>5)</w:t>
      </w:r>
      <w:r w:rsidRPr="00757013">
        <w:rPr>
          <w:rFonts w:asciiTheme="minorHAnsi" w:hAnsiTheme="minorHAnsi" w:cstheme="minorHAnsi"/>
        </w:rPr>
        <w:t xml:space="preserve"> Výzvy k podání nabídek čestně prohlašuji, že plnění veřejné zakázky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Oprava hřbitovní zdi (40 polí a 40 pilířů) v ulic</w:t>
      </w:r>
      <w:bookmarkStart w:id="0" w:name="_GoBack"/>
      <w:bookmarkEnd w:id="0"/>
      <w:r>
        <w:rPr>
          <w:rFonts w:asciiTheme="minorHAnsi" w:hAnsiTheme="minorHAnsi" w:cstheme="minorHAnsi"/>
          <w:b/>
        </w:rPr>
        <w:t>i Beethovenova v Chomutově</w:t>
      </w:r>
      <w:r w:rsidRPr="00757013">
        <w:rPr>
          <w:rFonts w:asciiTheme="minorHAnsi" w:hAnsiTheme="minorHAnsi" w:cstheme="minorHAnsi"/>
        </w:rPr>
        <w:t xml:space="preserve"> </w:t>
      </w:r>
      <w:r w:rsidRPr="00757013">
        <w:rPr>
          <w:rFonts w:asciiTheme="minorHAnsi" w:hAnsiTheme="minorHAnsi" w:cstheme="minorHAnsi"/>
          <w:highlight w:val="yellow"/>
        </w:rPr>
        <w:t xml:space="preserve">[DOPLNÍ DODAVATEL </w:t>
      </w:r>
      <w:r w:rsidRPr="00757013">
        <w:rPr>
          <w:rFonts w:asciiTheme="minorHAnsi" w:hAnsiTheme="minorHAnsi" w:cstheme="minorHAnsi"/>
          <w:b/>
          <w:highlight w:val="yellow"/>
        </w:rPr>
        <w:t>(bude/nebude)]</w:t>
      </w:r>
      <w:r w:rsidRPr="00757013">
        <w:rPr>
          <w:rFonts w:asciiTheme="minorHAnsi" w:hAnsiTheme="minorHAnsi" w:cstheme="minorHAnsi"/>
        </w:rPr>
        <w:t xml:space="preserve"> plněno prostřednictvím poddodavatelů.</w:t>
      </w:r>
    </w:p>
    <w:p w:rsidR="00F22EBC" w:rsidRPr="00757013" w:rsidRDefault="00F22EBC" w:rsidP="00F22EBC">
      <w:pPr>
        <w:pStyle w:val="Odstavecseseznamem"/>
        <w:spacing w:before="120" w:after="24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i/>
        </w:rPr>
        <w:t xml:space="preserve">Pokud dodavatel </w:t>
      </w:r>
      <w:r w:rsidRPr="00757013">
        <w:rPr>
          <w:rFonts w:asciiTheme="minorHAnsi" w:hAnsiTheme="minorHAnsi" w:cstheme="minorHAnsi"/>
          <w:i/>
          <w:u w:val="single"/>
        </w:rPr>
        <w:t>bude využívat</w:t>
      </w:r>
      <w:r w:rsidRPr="00757013">
        <w:rPr>
          <w:rFonts w:asciiTheme="minorHAnsi" w:hAnsiTheme="minorHAnsi" w:cstheme="minorHAnsi"/>
          <w:i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7"/>
        <w:gridCol w:w="3519"/>
        <w:gridCol w:w="1935"/>
        <w:gridCol w:w="2212"/>
      </w:tblGrid>
      <w:tr w:rsidR="00F22EBC" w:rsidRPr="00757013" w:rsidTr="00A00C43">
        <w:trPr>
          <w:jc w:val="center"/>
        </w:trPr>
        <w:tc>
          <w:tcPr>
            <w:tcW w:w="214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Název poddodavatele, sídlo, IČO</w:t>
            </w:r>
          </w:p>
        </w:tc>
        <w:tc>
          <w:tcPr>
            <w:tcW w:w="3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Definice části plnění, kterou dodavatel bude plnit prostřednictvím  poddodavatele</w:t>
            </w:r>
          </w:p>
        </w:tc>
        <w:tc>
          <w:tcPr>
            <w:tcW w:w="19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% podíl na plnění</w:t>
            </w:r>
          </w:p>
        </w:tc>
        <w:tc>
          <w:tcPr>
            <w:tcW w:w="2212" w:type="dxa"/>
            <w:shd w:val="clear" w:color="auto" w:fill="D9D9D9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F22EBC" w:rsidRPr="00757013" w:rsidTr="00A00C43">
        <w:trPr>
          <w:trHeight w:val="626"/>
          <w:jc w:val="center"/>
        </w:trPr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35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212" w:type="dxa"/>
            <w:vAlign w:val="center"/>
          </w:tcPr>
          <w:p w:rsidR="00F22EBC" w:rsidRPr="00757013" w:rsidRDefault="00F22EBC" w:rsidP="00A00C4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F22EBC" w:rsidRPr="00757013" w:rsidRDefault="00F22EBC" w:rsidP="00F22EBC">
      <w:pPr>
        <w:pStyle w:val="NormalJustified"/>
        <w:spacing w:before="120" w:after="120" w:line="288" w:lineRule="auto"/>
        <w:rPr>
          <w:rFonts w:asciiTheme="minorHAnsi" w:eastAsia="MS Mincho" w:hAnsiTheme="minorHAnsi" w:cstheme="minorHAnsi"/>
          <w:i/>
          <w:sz w:val="22"/>
          <w:szCs w:val="22"/>
        </w:rPr>
      </w:pPr>
      <w:r w:rsidRPr="007570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Pozn.: </w:t>
      </w:r>
      <w:r w:rsidRPr="00757013">
        <w:rPr>
          <w:rFonts w:asciiTheme="minorHAnsi" w:eastAsia="MS Mincho" w:hAnsiTheme="minorHAnsi" w:cstheme="minorHAnsi"/>
          <w:i/>
          <w:sz w:val="22"/>
          <w:szCs w:val="22"/>
        </w:rPr>
        <w:t xml:space="preserve">Poddodavatelem je osoba, pomocí které má dodavatel v úmyslu plnit určitou část veřejné zakázky nebo která má poskytnout dodavateli k plnění veřejné zakázky určité věci či práva. </w:t>
      </w:r>
      <w:r w:rsidRPr="00757013">
        <w:rPr>
          <w:rFonts w:asciiTheme="minorHAnsi" w:eastAsia="MS Mincho" w:hAnsiTheme="minorHAnsi" w:cstheme="minorHAnsi"/>
          <w:i/>
          <w:sz w:val="22"/>
          <w:szCs w:val="22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 w:rsidRPr="00757013">
        <w:rPr>
          <w:rFonts w:asciiTheme="minorHAnsi" w:eastAsia="MS Mincho" w:hAnsiTheme="minorHAnsi" w:cstheme="minorHAnsi"/>
          <w:i/>
          <w:sz w:val="22"/>
          <w:szCs w:val="22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:rsidR="00566D78" w:rsidRDefault="00566D78"/>
    <w:sectPr w:rsidR="00566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EB" w:rsidRDefault="008219EB" w:rsidP="008219EB">
      <w:r>
        <w:separator/>
      </w:r>
    </w:p>
  </w:endnote>
  <w:endnote w:type="continuationSeparator" w:id="0">
    <w:p w:rsidR="008219EB" w:rsidRDefault="008219EB" w:rsidP="0082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EB" w:rsidRDefault="008219EB" w:rsidP="008219EB">
      <w:r>
        <w:separator/>
      </w:r>
    </w:p>
  </w:footnote>
  <w:footnote w:type="continuationSeparator" w:id="0">
    <w:p w:rsidR="008219EB" w:rsidRDefault="008219EB" w:rsidP="0082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EB" w:rsidRDefault="008219EB" w:rsidP="008219EB">
    <w:pPr>
      <w:pStyle w:val="Zhlav"/>
      <w:jc w:val="center"/>
    </w:pPr>
    <w:r>
      <w:t>VZ Oprava hřbitovní zdi (40 polí a 40 pilířů) v ul. Beethovenova v Chomutově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C"/>
    <w:rsid w:val="00566D78"/>
    <w:rsid w:val="008219EB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82EA"/>
  <w15:chartTrackingRefBased/>
  <w15:docId w15:val="{881FBD4D-A6C1-4018-8239-B78DCEB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EB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F22EBC"/>
    <w:pPr>
      <w:keepNext/>
      <w:widowControl w:val="0"/>
      <w:numPr>
        <w:numId w:val="1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F22EBC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F22EBC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22EBC"/>
    <w:rPr>
      <w:rFonts w:ascii="NimbusSanNovTEE" w:eastAsia="Times New Roman" w:hAnsi="NimbusSanNovTEE" w:cs="Times New Roman"/>
      <w:b/>
      <w:szCs w:val="2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22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F22EBC"/>
    <w:rPr>
      <w:rFonts w:ascii="Calibri" w:eastAsia="Calibri" w:hAnsi="Calibri" w:cs="Times New Roman"/>
    </w:rPr>
  </w:style>
  <w:style w:type="paragraph" w:customStyle="1" w:styleId="NormalJustified">
    <w:name w:val="Normal (Justified)"/>
    <w:basedOn w:val="Normln"/>
    <w:rsid w:val="00F22EBC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styleId="Zhlav">
    <w:name w:val="header"/>
    <w:basedOn w:val="Normln"/>
    <w:link w:val="ZhlavChar"/>
    <w:uiPriority w:val="99"/>
    <w:unhideWhenUsed/>
    <w:rsid w:val="00821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9EB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19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9EB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Jitka</dc:creator>
  <cp:keywords/>
  <dc:description/>
  <cp:lastModifiedBy>Řeháková Jitka</cp:lastModifiedBy>
  <cp:revision>2</cp:revision>
  <dcterms:created xsi:type="dcterms:W3CDTF">2025-05-28T05:58:00Z</dcterms:created>
  <dcterms:modified xsi:type="dcterms:W3CDTF">2025-05-28T06:14:00Z</dcterms:modified>
</cp:coreProperties>
</file>