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90396" w14:textId="0A8F62A8" w:rsidR="00810E43" w:rsidRPr="00DF4A19" w:rsidRDefault="003D73B4" w:rsidP="009229EA">
      <w:pPr>
        <w:jc w:val="center"/>
        <w:rPr>
          <w:rFonts w:asciiTheme="minorHAnsi" w:hAnsiTheme="minorHAnsi" w:cstheme="minorHAnsi"/>
          <w:b/>
          <w:caps/>
          <w:szCs w:val="22"/>
        </w:rPr>
      </w:pPr>
      <w:r w:rsidRPr="00DF4A19">
        <w:rPr>
          <w:rFonts w:asciiTheme="minorHAnsi" w:hAnsiTheme="minorHAnsi" w:cstheme="minorHAnsi"/>
          <w:b/>
          <w:caps/>
          <w:szCs w:val="22"/>
        </w:rPr>
        <w:t>Příloha</w:t>
      </w:r>
      <w:r w:rsidR="00762FA0" w:rsidRPr="00DF4A19">
        <w:rPr>
          <w:rFonts w:asciiTheme="minorHAnsi" w:hAnsiTheme="minorHAnsi" w:cstheme="minorHAnsi"/>
          <w:b/>
          <w:caps/>
          <w:szCs w:val="22"/>
        </w:rPr>
        <w:t xml:space="preserve"> </w:t>
      </w:r>
      <w:r w:rsidR="00DC0B84" w:rsidRPr="00DF4A19">
        <w:rPr>
          <w:rFonts w:asciiTheme="minorHAnsi" w:hAnsiTheme="minorHAnsi" w:cstheme="minorHAnsi"/>
          <w:b/>
          <w:caps/>
          <w:szCs w:val="22"/>
        </w:rPr>
        <w:t>E</w:t>
      </w:r>
      <w:r w:rsidR="000E03A0" w:rsidRPr="00DF4A19">
        <w:rPr>
          <w:rFonts w:asciiTheme="minorHAnsi" w:hAnsiTheme="minorHAnsi" w:cstheme="minorHAnsi"/>
          <w:b/>
          <w:caps/>
          <w:szCs w:val="22"/>
        </w:rPr>
        <w:t>.</w:t>
      </w:r>
      <w:r w:rsidR="008F372A" w:rsidRPr="00DF4A19">
        <w:rPr>
          <w:rFonts w:asciiTheme="minorHAnsi" w:hAnsiTheme="minorHAnsi" w:cstheme="minorHAnsi"/>
          <w:b/>
          <w:caps/>
          <w:szCs w:val="22"/>
        </w:rPr>
        <w:t xml:space="preserve"> </w:t>
      </w:r>
      <w:r w:rsidR="00D07B03" w:rsidRPr="00DF4A19">
        <w:rPr>
          <w:rFonts w:asciiTheme="minorHAnsi" w:hAnsiTheme="minorHAnsi" w:cstheme="minorHAnsi"/>
          <w:b/>
          <w:caps/>
          <w:szCs w:val="22"/>
        </w:rPr>
        <w:t>Č</w:t>
      </w:r>
      <w:r w:rsidR="0004743B" w:rsidRPr="00DF4A19">
        <w:rPr>
          <w:rFonts w:asciiTheme="minorHAnsi" w:hAnsiTheme="minorHAnsi" w:cstheme="minorHAnsi"/>
          <w:b/>
          <w:caps/>
          <w:szCs w:val="22"/>
        </w:rPr>
        <w:t>estné prohlášení</w:t>
      </w:r>
      <w:bookmarkStart w:id="0" w:name="_Hlk193740135"/>
      <w:r w:rsidR="00D07B03" w:rsidRPr="00DF4A19">
        <w:rPr>
          <w:rFonts w:asciiTheme="minorHAnsi" w:hAnsiTheme="minorHAnsi" w:cstheme="minorHAnsi"/>
          <w:b/>
          <w:caps/>
          <w:szCs w:val="22"/>
        </w:rPr>
        <w:t xml:space="preserve">: </w:t>
      </w:r>
      <w:bookmarkStart w:id="1" w:name="_Hlk193738512"/>
      <w:r w:rsidR="00D07B03" w:rsidRPr="00DF4A19">
        <w:rPr>
          <w:rFonts w:asciiTheme="minorHAnsi" w:hAnsiTheme="minorHAnsi" w:cstheme="minorHAnsi"/>
          <w:b/>
          <w:caps/>
          <w:szCs w:val="22"/>
        </w:rPr>
        <w:t>GARANCE MAXIMÁLNÍCH NÁKLADŮ</w:t>
      </w:r>
      <w:bookmarkEnd w:id="0"/>
      <w:bookmarkEnd w:id="1"/>
      <w:r w:rsidR="006663D6" w:rsidRPr="00DF4A19">
        <w:rPr>
          <w:rFonts w:asciiTheme="minorHAnsi" w:hAnsiTheme="minorHAnsi" w:cstheme="minorHAnsi"/>
          <w:b/>
          <w:caps/>
          <w:szCs w:val="22"/>
        </w:rPr>
        <w:t xml:space="preserve"> na údržbu po dobu 8 let pro Veškeré součásti a příslušenství trolejbusu mimo trakční baterie</w:t>
      </w:r>
    </w:p>
    <w:p w14:paraId="2C2B9C30" w14:textId="77777777" w:rsidR="00810E43" w:rsidRPr="00DF4A19" w:rsidRDefault="00810E43" w:rsidP="00187F86">
      <w:pPr>
        <w:spacing w:before="0" w:after="0"/>
        <w:jc w:val="center"/>
        <w:rPr>
          <w:rFonts w:asciiTheme="minorHAnsi" w:hAnsiTheme="minorHAnsi" w:cstheme="minorHAnsi"/>
          <w:b/>
          <w:sz w:val="20"/>
        </w:rPr>
      </w:pPr>
    </w:p>
    <w:p w14:paraId="2013994F" w14:textId="77777777" w:rsidR="00187F86" w:rsidRPr="00DF4A19" w:rsidRDefault="00187F86" w:rsidP="00187F86">
      <w:pPr>
        <w:spacing w:before="0" w:after="0"/>
        <w:rPr>
          <w:rFonts w:asciiTheme="minorHAnsi" w:hAnsiTheme="minorHAnsi" w:cstheme="minorHAnsi"/>
          <w:b/>
          <w:sz w:val="20"/>
        </w:rPr>
      </w:pPr>
      <w:r w:rsidRPr="00DF4A19">
        <w:rPr>
          <w:rFonts w:asciiTheme="minorHAnsi" w:hAnsiTheme="minorHAnsi" w:cstheme="minorHAnsi"/>
          <w:b/>
          <w:sz w:val="20"/>
        </w:rPr>
        <w:t>Údaje o zadavateli a veřejné zakázce: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187F86" w:rsidRPr="00DF4A19" w14:paraId="1A06F6E2" w14:textId="77777777" w:rsidTr="00B25CC0">
        <w:tc>
          <w:tcPr>
            <w:tcW w:w="3369" w:type="dxa"/>
            <w:shd w:val="clear" w:color="auto" w:fill="DAEEF3" w:themeFill="accent5" w:themeFillTint="33"/>
          </w:tcPr>
          <w:p w14:paraId="2AED2432" w14:textId="77777777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Název zakázky:</w:t>
            </w:r>
          </w:p>
        </w:tc>
        <w:tc>
          <w:tcPr>
            <w:tcW w:w="5811" w:type="dxa"/>
            <w:shd w:val="clear" w:color="auto" w:fill="DAEEF3" w:themeFill="accent5" w:themeFillTint="33"/>
          </w:tcPr>
          <w:p w14:paraId="66926A5A" w14:textId="504A616E" w:rsidR="00187F86" w:rsidRPr="00DF4A19" w:rsidRDefault="00474FBF" w:rsidP="009706C2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  <w:szCs w:val="28"/>
              </w:rPr>
              <w:t>Rámcová dohoda na dodávku až 8 ks parciálních trolejbusů</w:t>
            </w:r>
          </w:p>
        </w:tc>
      </w:tr>
      <w:tr w:rsidR="00187F86" w:rsidRPr="00DF4A19" w14:paraId="4E206065" w14:textId="77777777" w:rsidTr="00AC7F6F">
        <w:tc>
          <w:tcPr>
            <w:tcW w:w="3369" w:type="dxa"/>
          </w:tcPr>
          <w:p w14:paraId="1839FD11" w14:textId="77777777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Název zadavatele:</w:t>
            </w:r>
          </w:p>
        </w:tc>
        <w:tc>
          <w:tcPr>
            <w:tcW w:w="5811" w:type="dxa"/>
          </w:tcPr>
          <w:p w14:paraId="03AE3B2A" w14:textId="77777777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Dopravní podnik měst Chomutova a Jirkova a.s.</w:t>
            </w:r>
          </w:p>
        </w:tc>
      </w:tr>
      <w:tr w:rsidR="00187F86" w:rsidRPr="00DF4A19" w14:paraId="296E7C2E" w14:textId="77777777" w:rsidTr="00AC7F6F">
        <w:tc>
          <w:tcPr>
            <w:tcW w:w="3369" w:type="dxa"/>
          </w:tcPr>
          <w:p w14:paraId="4B1EEDFD" w14:textId="77777777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Sídlo:</w:t>
            </w:r>
          </w:p>
        </w:tc>
        <w:tc>
          <w:tcPr>
            <w:tcW w:w="5811" w:type="dxa"/>
          </w:tcPr>
          <w:p w14:paraId="7C9CE0F1" w14:textId="77777777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sz w:val="20"/>
              </w:rPr>
              <w:t>Chomutov, Školní 999/6, PSČ 430 01</w:t>
            </w:r>
          </w:p>
        </w:tc>
      </w:tr>
      <w:tr w:rsidR="00187F86" w:rsidRPr="00DF4A19" w14:paraId="40F1B7E5" w14:textId="77777777" w:rsidTr="00AC7F6F">
        <w:tc>
          <w:tcPr>
            <w:tcW w:w="3369" w:type="dxa"/>
          </w:tcPr>
          <w:p w14:paraId="0E9EC9A7" w14:textId="7D997C01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IČ</w:t>
            </w:r>
            <w:r w:rsidR="00F109AE" w:rsidRPr="00DF4A19">
              <w:rPr>
                <w:rFonts w:asciiTheme="minorHAnsi" w:hAnsiTheme="minorHAnsi" w:cstheme="minorHAnsi"/>
                <w:b/>
                <w:sz w:val="20"/>
              </w:rPr>
              <w:t>O</w:t>
            </w:r>
            <w:r w:rsidRPr="00DF4A19">
              <w:rPr>
                <w:rFonts w:asciiTheme="minorHAnsi" w:hAnsiTheme="minorHAnsi" w:cstheme="minorHAnsi"/>
                <w:b/>
                <w:sz w:val="20"/>
              </w:rPr>
              <w:t>:</w:t>
            </w:r>
          </w:p>
        </w:tc>
        <w:tc>
          <w:tcPr>
            <w:tcW w:w="5811" w:type="dxa"/>
          </w:tcPr>
          <w:p w14:paraId="7CAAD671" w14:textId="77777777" w:rsidR="00187F86" w:rsidRPr="00DF4A19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sz w:val="20"/>
              </w:rPr>
              <w:t>640 53 466</w:t>
            </w:r>
          </w:p>
        </w:tc>
      </w:tr>
    </w:tbl>
    <w:p w14:paraId="14289600" w14:textId="77777777" w:rsidR="00187F86" w:rsidRPr="00DF4A19" w:rsidRDefault="00187F86" w:rsidP="00187F86">
      <w:pPr>
        <w:spacing w:before="0" w:after="0"/>
        <w:jc w:val="center"/>
        <w:rPr>
          <w:rFonts w:asciiTheme="minorHAnsi" w:hAnsiTheme="minorHAnsi" w:cstheme="minorHAnsi"/>
          <w:b/>
          <w:sz w:val="20"/>
        </w:rPr>
      </w:pPr>
    </w:p>
    <w:p w14:paraId="21CF50B6" w14:textId="586706A0" w:rsidR="00454B2A" w:rsidRPr="00DF4A19" w:rsidRDefault="00454B2A" w:rsidP="00454B2A">
      <w:pPr>
        <w:spacing w:before="0" w:after="0"/>
        <w:rPr>
          <w:rFonts w:asciiTheme="minorHAnsi" w:hAnsiTheme="minorHAnsi" w:cstheme="minorHAnsi"/>
          <w:b/>
          <w:sz w:val="20"/>
        </w:rPr>
      </w:pPr>
      <w:r w:rsidRPr="00DF4A19">
        <w:rPr>
          <w:rFonts w:asciiTheme="minorHAnsi" w:hAnsiTheme="minorHAnsi" w:cstheme="minorHAnsi"/>
          <w:b/>
          <w:sz w:val="20"/>
        </w:rPr>
        <w:t>Údaje o dodavateli: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454B2A" w:rsidRPr="00DF4A19" w14:paraId="1E75D308" w14:textId="77777777" w:rsidTr="00BA4F88">
        <w:tc>
          <w:tcPr>
            <w:tcW w:w="3369" w:type="dxa"/>
          </w:tcPr>
          <w:p w14:paraId="44E8E796" w14:textId="45ED9BEF" w:rsidR="00454B2A" w:rsidRPr="00DF4A19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Název dodavatele:</w:t>
            </w:r>
          </w:p>
        </w:tc>
        <w:tc>
          <w:tcPr>
            <w:tcW w:w="5811" w:type="dxa"/>
          </w:tcPr>
          <w:p w14:paraId="36095104" w14:textId="4783EAE7" w:rsidR="00454B2A" w:rsidRPr="00DF4A19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54B2A" w:rsidRPr="00DF4A19" w14:paraId="1FC2C12D" w14:textId="77777777" w:rsidTr="00BA4F88">
        <w:tc>
          <w:tcPr>
            <w:tcW w:w="3369" w:type="dxa"/>
          </w:tcPr>
          <w:p w14:paraId="292DA5CF" w14:textId="77777777" w:rsidR="00454B2A" w:rsidRPr="00DF4A19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Sídlo:</w:t>
            </w:r>
          </w:p>
        </w:tc>
        <w:tc>
          <w:tcPr>
            <w:tcW w:w="5811" w:type="dxa"/>
          </w:tcPr>
          <w:p w14:paraId="573ED01D" w14:textId="2AD779E9" w:rsidR="00454B2A" w:rsidRPr="00DF4A19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54B2A" w:rsidRPr="00DF4A19" w14:paraId="1D31043C" w14:textId="77777777" w:rsidTr="00BA4F88">
        <w:tc>
          <w:tcPr>
            <w:tcW w:w="3369" w:type="dxa"/>
          </w:tcPr>
          <w:p w14:paraId="0D79B09F" w14:textId="77777777" w:rsidR="00454B2A" w:rsidRPr="00DF4A19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DF4A19">
              <w:rPr>
                <w:rFonts w:asciiTheme="minorHAnsi" w:hAnsiTheme="minorHAnsi" w:cstheme="minorHAnsi"/>
                <w:b/>
                <w:sz w:val="20"/>
              </w:rPr>
              <w:t>IČO:</w:t>
            </w:r>
          </w:p>
        </w:tc>
        <w:tc>
          <w:tcPr>
            <w:tcW w:w="5811" w:type="dxa"/>
          </w:tcPr>
          <w:p w14:paraId="10796C00" w14:textId="276C98E4" w:rsidR="00454B2A" w:rsidRPr="00DF4A19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7C7C292A" w14:textId="77777777" w:rsidR="00454B2A" w:rsidRPr="00DF4A19" w:rsidRDefault="00454B2A" w:rsidP="00454B2A">
      <w:pPr>
        <w:spacing w:before="0" w:after="0"/>
        <w:jc w:val="center"/>
        <w:rPr>
          <w:rFonts w:asciiTheme="minorHAnsi" w:hAnsiTheme="minorHAnsi" w:cstheme="minorHAnsi"/>
          <w:b/>
          <w:sz w:val="20"/>
        </w:rPr>
      </w:pPr>
    </w:p>
    <w:p w14:paraId="3E5DD25C" w14:textId="06A61730" w:rsidR="00C86C01" w:rsidRPr="00DF4A19" w:rsidRDefault="0006222E" w:rsidP="00C86C01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 souladu s požadavkem zadavatele na uvedení Garance maximálních nákladů (dále též „GMN“) na plánovanou údržbu po dobu 8 let</w:t>
      </w:r>
      <w:r w:rsidR="00474FBF" w:rsidRPr="00DF4A19">
        <w:rPr>
          <w:rFonts w:asciiTheme="minorHAnsi" w:hAnsiTheme="minorHAnsi" w:cstheme="minorHAnsi"/>
          <w:sz w:val="20"/>
        </w:rPr>
        <w:t xml:space="preserve"> pro </w:t>
      </w:r>
      <w:r w:rsidR="006663D6" w:rsidRPr="00DF4A19">
        <w:rPr>
          <w:rFonts w:asciiTheme="minorHAnsi" w:hAnsiTheme="minorHAnsi" w:cstheme="minorHAnsi"/>
          <w:sz w:val="20"/>
        </w:rPr>
        <w:t>v</w:t>
      </w:r>
      <w:r w:rsidR="00474FBF" w:rsidRPr="00DF4A19">
        <w:rPr>
          <w:rFonts w:asciiTheme="minorHAnsi" w:hAnsiTheme="minorHAnsi" w:cstheme="minorHAnsi"/>
          <w:sz w:val="20"/>
        </w:rPr>
        <w:t xml:space="preserve">eškeré součásti a příslušenství trolejbusu mimo trakční baterie </w:t>
      </w:r>
      <w:r w:rsidRPr="00DF4A19">
        <w:rPr>
          <w:rFonts w:asciiTheme="minorHAnsi" w:hAnsiTheme="minorHAnsi" w:cstheme="minorHAnsi"/>
          <w:sz w:val="20"/>
        </w:rPr>
        <w:t xml:space="preserve">předkládáme toto čestné prohlášení s uvedením výpočtu pro určení bodového zisku v souvisejícím </w:t>
      </w:r>
      <w:r w:rsidR="009F0FEF" w:rsidRPr="00DF4A19">
        <w:rPr>
          <w:rFonts w:asciiTheme="minorHAnsi" w:hAnsiTheme="minorHAnsi" w:cstheme="minorHAnsi"/>
          <w:sz w:val="20"/>
        </w:rPr>
        <w:t>dílčím</w:t>
      </w:r>
      <w:r w:rsidRPr="00DF4A19">
        <w:rPr>
          <w:rFonts w:asciiTheme="minorHAnsi" w:hAnsiTheme="minorHAnsi" w:cstheme="minorHAnsi"/>
          <w:sz w:val="20"/>
        </w:rPr>
        <w:t xml:space="preserve"> hodno</w:t>
      </w:r>
      <w:r w:rsidR="009F0FEF" w:rsidRPr="00DF4A19">
        <w:rPr>
          <w:rFonts w:asciiTheme="minorHAnsi" w:hAnsiTheme="minorHAnsi" w:cstheme="minorHAnsi"/>
          <w:sz w:val="20"/>
        </w:rPr>
        <w:t>t</w:t>
      </w:r>
      <w:r w:rsidRPr="00DF4A19">
        <w:rPr>
          <w:rFonts w:asciiTheme="minorHAnsi" w:hAnsiTheme="minorHAnsi" w:cstheme="minorHAnsi"/>
          <w:sz w:val="20"/>
        </w:rPr>
        <w:t>í</w:t>
      </w:r>
      <w:r w:rsidR="009F0FEF" w:rsidRPr="00DF4A19">
        <w:rPr>
          <w:rFonts w:asciiTheme="minorHAnsi" w:hAnsiTheme="minorHAnsi" w:cstheme="minorHAnsi"/>
          <w:sz w:val="20"/>
        </w:rPr>
        <w:t>cím kritériu</w:t>
      </w:r>
      <w:r w:rsidRPr="00DF4A19">
        <w:rPr>
          <w:rFonts w:asciiTheme="minorHAnsi" w:hAnsiTheme="minorHAnsi" w:cstheme="minorHAnsi"/>
          <w:sz w:val="20"/>
        </w:rPr>
        <w:t>.</w:t>
      </w:r>
    </w:p>
    <w:p w14:paraId="22D09002" w14:textId="18B8C5CC" w:rsidR="00474FBF" w:rsidRPr="00DF4A19" w:rsidRDefault="00474FBF" w:rsidP="00C86C01">
      <w:pPr>
        <w:spacing w:before="0" w:after="0"/>
        <w:rPr>
          <w:rFonts w:asciiTheme="minorHAnsi" w:hAnsiTheme="minorHAnsi" w:cstheme="minorHAnsi"/>
          <w:sz w:val="20"/>
        </w:rPr>
      </w:pPr>
    </w:p>
    <w:p w14:paraId="4EB8D6E5" w14:textId="3B430533" w:rsidR="00C86C01" w:rsidRPr="00DF4A19" w:rsidRDefault="00C86C01" w:rsidP="00151F85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 xml:space="preserve">Předmět kritéria </w:t>
      </w:r>
      <w:r w:rsidR="003F2439" w:rsidRPr="00DF4A19">
        <w:rPr>
          <w:rFonts w:asciiTheme="minorHAnsi" w:hAnsiTheme="minorHAnsi" w:cstheme="minorHAnsi"/>
          <w:b/>
          <w:bCs/>
          <w:sz w:val="20"/>
        </w:rPr>
        <w:t>hodnocení – Náklady</w:t>
      </w:r>
      <w:r w:rsidR="00744814" w:rsidRPr="00DF4A19">
        <w:rPr>
          <w:rFonts w:asciiTheme="minorHAnsi" w:hAnsiTheme="minorHAnsi" w:cstheme="minorHAnsi"/>
          <w:b/>
          <w:bCs/>
          <w:sz w:val="20"/>
        </w:rPr>
        <w:t xml:space="preserve"> spadající do GMN</w:t>
      </w:r>
    </w:p>
    <w:p w14:paraId="00D4A72D" w14:textId="77777777" w:rsidR="00744814" w:rsidRPr="00DF4A19" w:rsidRDefault="00744814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A3CABD3" w14:textId="4145AC1D" w:rsidR="00751D7E" w:rsidRPr="00DF4A19" w:rsidRDefault="006663D6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GMN</w:t>
      </w:r>
      <w:r w:rsidR="00751D7E" w:rsidRPr="00DF4A19">
        <w:rPr>
          <w:rFonts w:asciiTheme="minorHAnsi" w:hAnsiTheme="minorHAnsi" w:cstheme="minorHAnsi"/>
          <w:sz w:val="20"/>
        </w:rPr>
        <w:t xml:space="preserve"> se vztahuje k nákladům vzniklým v důsledku pravidelné a obvyklé údržby a servisu. Tyto činnosti bude na základě dodavatelem poskytnutých návodů, manuálů, instrukcí apod. a za použití dodavatelem určených materiálů, náhradních dílů, provozních tekutin apod. (viz níže) provádět ve vlastní režii zadavatel (kupující). </w:t>
      </w:r>
    </w:p>
    <w:p w14:paraId="749883DB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1A077055" w14:textId="0D025D0D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Zadavatel výslovně stanovuje, že do GMN nespadají náklady související s uplatněním záruky dle Kupní smlouvy a</w:t>
      </w:r>
      <w:r w:rsidR="001E77C4" w:rsidRPr="00DF4A19">
        <w:rPr>
          <w:rFonts w:asciiTheme="minorHAnsi" w:hAnsiTheme="minorHAnsi" w:cstheme="minorHAnsi"/>
          <w:sz w:val="20"/>
        </w:rPr>
        <w:t> </w:t>
      </w:r>
      <w:r w:rsidRPr="00DF4A19">
        <w:rPr>
          <w:rFonts w:asciiTheme="minorHAnsi" w:hAnsiTheme="minorHAnsi" w:cstheme="minorHAnsi"/>
          <w:sz w:val="20"/>
        </w:rPr>
        <w:t>právní úpravy.</w:t>
      </w:r>
    </w:p>
    <w:p w14:paraId="2A6D2574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38428BF0" w14:textId="77777777" w:rsidR="00751D7E" w:rsidRPr="00DF4A19" w:rsidRDefault="00751D7E" w:rsidP="00EB1C03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Prohlášení zadavatele (kupujícího)</w:t>
      </w:r>
    </w:p>
    <w:p w14:paraId="41A4141E" w14:textId="77777777" w:rsidR="003F2439" w:rsidRPr="00DF4A19" w:rsidRDefault="003F2439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BFF43E3" w14:textId="59879676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Zadavatel (kupující) prohlašuje, že v rámci využívání dodávaných vozidel:</w:t>
      </w:r>
    </w:p>
    <w:p w14:paraId="5FE07218" w14:textId="77777777" w:rsidR="000E03A0" w:rsidRPr="00DF4A19" w:rsidRDefault="000E03A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3ADC432B" w14:textId="77777777" w:rsidR="00751D7E" w:rsidRPr="00DF4A19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Bude provádět úkony údržby v předepsaném rozsahu a termínech dle dodavatelem předaných návodů k obsluze a údržbě a dle provedeného zaškolení.</w:t>
      </w:r>
    </w:p>
    <w:p w14:paraId="2F098B15" w14:textId="600A6370" w:rsidR="00751D7E" w:rsidRPr="00DF4A19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Pro servisní zásahy a opravy bude používat originální náhradní díly zakoupené u dodavatele nebo jím pověřené organizace.</w:t>
      </w:r>
    </w:p>
    <w:p w14:paraId="1C2982E4" w14:textId="4F73F092" w:rsidR="00751D7E" w:rsidRPr="00DF4A19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Pro veškerou servisní činnost bude používat dodavatelem předepsané servisní nářadí a přípravky.</w:t>
      </w:r>
    </w:p>
    <w:p w14:paraId="7F8F2BA2" w14:textId="77777777" w:rsidR="00751D7E" w:rsidRPr="00DF4A19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Pokud dodavatel zjistí, že údržba a servisní opravy nebyly udělány v souladu s předchozím vyjádřením, bude příslušné vozidlo vyřazeno z evidence minimálně do doby, kdy bude sjednána náprava.</w:t>
      </w:r>
    </w:p>
    <w:p w14:paraId="3289D8A5" w14:textId="77777777" w:rsidR="00751D7E" w:rsidRPr="00DF4A19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Zadavatel se zavazuje poskytovat prodávajícímu potřebnou součinnost při získávání podkladů pro posouzení oprávněných nároků uplatněných zadavatelem.</w:t>
      </w:r>
    </w:p>
    <w:p w14:paraId="6D48EFE8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2287971" w14:textId="4EA4A847" w:rsidR="00751D7E" w:rsidRPr="00DF4A19" w:rsidRDefault="00751D7E" w:rsidP="000E03A0">
      <w:pPr>
        <w:keepNext/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Postup pro výpočet GMN</w:t>
      </w:r>
    </w:p>
    <w:p w14:paraId="21D61B93" w14:textId="77777777" w:rsidR="003F2439" w:rsidRPr="00DF4A19" w:rsidRDefault="003F2439" w:rsidP="000E03A0">
      <w:pPr>
        <w:keepNext/>
        <w:spacing w:before="0" w:after="0"/>
        <w:rPr>
          <w:rFonts w:asciiTheme="minorHAnsi" w:hAnsiTheme="minorHAnsi" w:cstheme="minorHAnsi"/>
          <w:sz w:val="20"/>
        </w:rPr>
      </w:pPr>
    </w:p>
    <w:p w14:paraId="05C795BB" w14:textId="5FFE7200" w:rsidR="00751D7E" w:rsidRPr="00DF4A19" w:rsidRDefault="00474FBF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Pro </w:t>
      </w:r>
      <w:r w:rsidR="006663D6" w:rsidRPr="00DF4A19">
        <w:rPr>
          <w:rFonts w:asciiTheme="minorHAnsi" w:hAnsiTheme="minorHAnsi" w:cstheme="minorHAnsi"/>
          <w:sz w:val="20"/>
        </w:rPr>
        <w:t>v</w:t>
      </w:r>
      <w:r w:rsidRPr="00DF4A19">
        <w:rPr>
          <w:rFonts w:asciiTheme="minorHAnsi" w:hAnsiTheme="minorHAnsi" w:cstheme="minorHAnsi"/>
          <w:sz w:val="20"/>
        </w:rPr>
        <w:t>eškeré součásti a příslušenství trolejbusu mimo trakční baterie se p</w:t>
      </w:r>
      <w:r w:rsidR="00751D7E" w:rsidRPr="00DF4A19">
        <w:rPr>
          <w:rFonts w:asciiTheme="minorHAnsi" w:hAnsiTheme="minorHAnsi" w:cstheme="minorHAnsi"/>
          <w:sz w:val="20"/>
        </w:rPr>
        <w:t xml:space="preserve">růměrné GMN vypočítají jako podíl celkového součtu „Nákladů celkem za údržbu a opravy v Kč/km v příslušném roce“ počtem let (8 let), tzn. průměr za 8 let. GMN jsou kalkulovány na průměrný roční maximální proběh 80.000 km. Při kalkulaci GMN je závazně použita hodinová sazba práce servisního/jiného příslušného pracovníka zadavatele ve výši </w:t>
      </w:r>
      <w:r w:rsidR="0081619F" w:rsidRPr="00DF4A19">
        <w:rPr>
          <w:rFonts w:asciiTheme="minorHAnsi" w:hAnsiTheme="minorHAnsi" w:cstheme="minorHAnsi"/>
          <w:sz w:val="20"/>
        </w:rPr>
        <w:t>8</w:t>
      </w:r>
      <w:r w:rsidR="00751D7E" w:rsidRPr="00DF4A19">
        <w:rPr>
          <w:rFonts w:asciiTheme="minorHAnsi" w:hAnsiTheme="minorHAnsi" w:cstheme="minorHAnsi"/>
          <w:sz w:val="20"/>
        </w:rPr>
        <w:t xml:space="preserve">50,- Kč bez DPH/hod. Pokud by došlo k odchylce větší než +/- 20 %, má dodavatel právo požadovat přiměřenou úpravu GMN. Kalkulace nákladů bude vztažena na plánovanou údržbu dle návodu k údržbě. </w:t>
      </w:r>
    </w:p>
    <w:p w14:paraId="2E23F12D" w14:textId="77777777" w:rsidR="00474FBF" w:rsidRPr="00DF4A19" w:rsidRDefault="00474FBF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1488437F" w14:textId="77777777" w:rsidR="00751D7E" w:rsidRPr="00DF4A19" w:rsidRDefault="00751D7E" w:rsidP="00992BF3">
      <w:pPr>
        <w:keepNext/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lastRenderedPageBreak/>
        <w:t>Prohlášení dodavatele (prodávajícího)</w:t>
      </w:r>
    </w:p>
    <w:p w14:paraId="00E05064" w14:textId="77777777" w:rsidR="0081619F" w:rsidRPr="00DF4A19" w:rsidRDefault="0081619F" w:rsidP="00992BF3">
      <w:pPr>
        <w:keepNext/>
        <w:spacing w:before="0" w:after="0"/>
        <w:rPr>
          <w:rFonts w:asciiTheme="minorHAnsi" w:hAnsiTheme="minorHAnsi" w:cstheme="minorHAnsi"/>
          <w:sz w:val="20"/>
        </w:rPr>
      </w:pPr>
    </w:p>
    <w:p w14:paraId="66A0B557" w14:textId="06A781F3" w:rsidR="000E03A0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Dodavatel poskytuje kupujícímu garanci maximálních nákladů na standardní údržbu a opravy na ujetý kilometr v</w:t>
      </w:r>
      <w:r w:rsidR="009A356C" w:rsidRPr="00DF4A19">
        <w:rPr>
          <w:rFonts w:asciiTheme="minorHAnsi" w:hAnsiTheme="minorHAnsi" w:cstheme="minorHAnsi"/>
          <w:sz w:val="20"/>
        </w:rPr>
        <w:t> </w:t>
      </w:r>
      <w:r w:rsidRPr="00DF4A19">
        <w:rPr>
          <w:rFonts w:asciiTheme="minorHAnsi" w:hAnsiTheme="minorHAnsi" w:cstheme="minorHAnsi"/>
          <w:sz w:val="20"/>
        </w:rPr>
        <w:t>jednotlivých letech provozu vozidel. GMN zahrnují spotřebu náhradních dílů, náklady na práci, spotřebu provozních hmot a spotřebu pomocného materiálu, který bude spotřebován při provádění údržby a opravy.</w:t>
      </w:r>
      <w:r w:rsidR="008A7C6E" w:rsidRPr="00DF4A19">
        <w:rPr>
          <w:rFonts w:asciiTheme="minorHAnsi" w:hAnsiTheme="minorHAnsi" w:cstheme="minorHAnsi"/>
          <w:sz w:val="20"/>
        </w:rPr>
        <w:t xml:space="preserve"> </w:t>
      </w:r>
    </w:p>
    <w:p w14:paraId="136A9408" w14:textId="77777777" w:rsidR="000E03A0" w:rsidRPr="00DF4A19" w:rsidRDefault="000E03A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A92245F" w14:textId="7ABDBF5C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GMN nezahrnují náklady na provádění zákonem stanovených kontrol a prohlídek apod., náklady na pneumatiky a náklady na opravy, které souvisejí s okolnostmi uvedenými v odst. „Výluky z odpovědnosti prodávajícího“. GMN se udávají v Kč na 1 kilometr bez DPH. </w:t>
      </w:r>
    </w:p>
    <w:p w14:paraId="638A240E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5961B3B" w14:textId="4E2F380A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Náklady na odstranění záručních vad nejsou do GMN zahrnuty. V rámci GMN nejsou řešena vypořádání záručních oprav. Tato problematika je upravena </w:t>
      </w:r>
      <w:r w:rsidR="009A356C" w:rsidRPr="00DF4A19">
        <w:rPr>
          <w:rFonts w:asciiTheme="minorHAnsi" w:hAnsiTheme="minorHAnsi" w:cstheme="minorHAnsi"/>
          <w:sz w:val="20"/>
        </w:rPr>
        <w:t>samostatně</w:t>
      </w:r>
      <w:r w:rsidRPr="00DF4A19">
        <w:rPr>
          <w:rFonts w:asciiTheme="minorHAnsi" w:hAnsiTheme="minorHAnsi" w:cstheme="minorHAnsi"/>
          <w:sz w:val="20"/>
        </w:rPr>
        <w:t xml:space="preserve"> Kupní smlouvou.</w:t>
      </w:r>
    </w:p>
    <w:p w14:paraId="2A9F80B9" w14:textId="12897984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41A0E53" w14:textId="77777777" w:rsidR="00751D7E" w:rsidRPr="00DF4A19" w:rsidRDefault="00751D7E" w:rsidP="004F1878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Výluky z odpovědnosti dodavatele (prodávajícího)</w:t>
      </w:r>
    </w:p>
    <w:p w14:paraId="5704E5CA" w14:textId="77777777" w:rsidR="004F1878" w:rsidRPr="00DF4A19" w:rsidRDefault="004F1878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36A46D2E" w14:textId="58693436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Náklady na opravu nebudou započteny do GMN, pokud závada nebo jakákoliv další škoda vznikla z důvodů, které nelze rozumně započítat k tíži dodavatele, tedy zejména: </w:t>
      </w:r>
    </w:p>
    <w:p w14:paraId="0B419809" w14:textId="77777777" w:rsidR="000E03A0" w:rsidRPr="00DF4A19" w:rsidRDefault="000E03A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5CFD4E2F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Úmyslným nebo neúmyslným poškozením vozidla třetí osobou.</w:t>
      </w:r>
    </w:p>
    <w:p w14:paraId="7CAD3E0F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Dopravní nehodou, pokud tato nevznikla v souvislosti s vadou, za kterou odpovídá dodavatel.</w:t>
      </w:r>
    </w:p>
    <w:p w14:paraId="1D32AF40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Vandalismem.</w:t>
      </w:r>
    </w:p>
    <w:p w14:paraId="3C79F002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Chybným jednáním personálu zadavatele (např. nedodržením předpisů o ovládání vozidla uvedených v návodu k obsluze, oprava vozidla chybně provedena zadavatelem, nedodržení pravidel součinnosti mezi dodavatelem a zadavatelem.</w:t>
      </w:r>
    </w:p>
    <w:p w14:paraId="2CF95AB0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Použitím neoriginálního, případně prodávajícím neschváleného náhradního dílu nebo prodávajícím neschválených provozních hmot, pokud bylo příčinou vzniku závady nebo škody.</w:t>
      </w:r>
    </w:p>
    <w:p w14:paraId="7518E33B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Úpravami konstrukce vozidla provedenými zadavatelem bez souhlasu dodavatele.</w:t>
      </w:r>
    </w:p>
    <w:p w14:paraId="56D251B5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Poškozením pneumatik, pokud toto poškození nebylo způsobeno vadou vozidla, za kterou prodávající odpovídá.</w:t>
      </w:r>
    </w:p>
    <w:p w14:paraId="5D956F95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Vyšší mocí.</w:t>
      </w:r>
    </w:p>
    <w:p w14:paraId="48E6975F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Dodatečnými změnami zákonů, podmínek na ochranu životního prostředí, apod.</w:t>
      </w:r>
    </w:p>
    <w:p w14:paraId="5149F519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Použitím vozidla v jiných podmínkách nebo k jiným účelům, než bylo určeno v podmínkách zadávacího řízení.</w:t>
      </w:r>
    </w:p>
    <w:p w14:paraId="1D4C94E7" w14:textId="77777777" w:rsidR="00751D7E" w:rsidRPr="00DF4A19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Opotřebením potahů sedadel, pokud není způsobeno vadnou konstrukcí nebo materiálem.</w:t>
      </w:r>
    </w:p>
    <w:p w14:paraId="1DF92D13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51779FA0" w14:textId="77777777" w:rsidR="00751D7E" w:rsidRPr="00DF4A19" w:rsidRDefault="00751D7E" w:rsidP="004607C6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Možnost změny GMN</w:t>
      </w:r>
    </w:p>
    <w:p w14:paraId="1B3439F0" w14:textId="77777777" w:rsidR="004607C6" w:rsidRPr="00DF4A19" w:rsidRDefault="004607C6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75338EB8" w14:textId="78241485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Vzhledem k dlouhodobosti smluvního vztahu se smluvní strany dohodly na možnosti změnit GMN proti hodnotám uvedeným v tabulkách „Garance maximálních nákladů“ jednou ročně, a to tímto způsobem:</w:t>
      </w:r>
    </w:p>
    <w:p w14:paraId="55F721A1" w14:textId="77777777" w:rsidR="00751D7E" w:rsidRPr="00DF4A19" w:rsidRDefault="00751D7E" w:rsidP="00232139">
      <w:pPr>
        <w:pStyle w:val="Odstavecseseznamem"/>
        <w:numPr>
          <w:ilvl w:val="0"/>
          <w:numId w:val="9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Pro první rok, kdy bude uzavřena tato smlouva, s GMN stanoví jako pevné na úrovni nabídky dodavatele v zadávacím řízení.</w:t>
      </w:r>
    </w:p>
    <w:p w14:paraId="04D1EFD7" w14:textId="242F4AA7" w:rsidR="00751D7E" w:rsidRPr="00DF4A19" w:rsidRDefault="00751D7E" w:rsidP="00232139">
      <w:pPr>
        <w:pStyle w:val="Odstavecseseznamem"/>
        <w:numPr>
          <w:ilvl w:val="0"/>
          <w:numId w:val="9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V dalších letech, </w:t>
      </w:r>
      <w:r w:rsidR="00FF7FEF" w:rsidRPr="00DF4A19">
        <w:rPr>
          <w:rFonts w:asciiTheme="minorHAnsi" w:hAnsiTheme="minorHAnsi" w:cstheme="minorHAnsi"/>
          <w:sz w:val="20"/>
        </w:rPr>
        <w:t xml:space="preserve">s </w:t>
      </w:r>
      <w:r w:rsidRPr="00DF4A19">
        <w:rPr>
          <w:rFonts w:asciiTheme="minorHAnsi" w:hAnsiTheme="minorHAnsi" w:cstheme="minorHAnsi"/>
          <w:sz w:val="20"/>
        </w:rPr>
        <w:t>platnost</w:t>
      </w:r>
      <w:r w:rsidR="00FF7FEF" w:rsidRPr="00DF4A19">
        <w:rPr>
          <w:rFonts w:asciiTheme="minorHAnsi" w:hAnsiTheme="minorHAnsi" w:cstheme="minorHAnsi"/>
          <w:sz w:val="20"/>
        </w:rPr>
        <w:t>í</w:t>
      </w:r>
      <w:r w:rsidRPr="00DF4A19">
        <w:rPr>
          <w:rFonts w:asciiTheme="minorHAnsi" w:hAnsiTheme="minorHAnsi" w:cstheme="minorHAnsi"/>
          <w:sz w:val="20"/>
        </w:rPr>
        <w:t xml:space="preserve"> vždy od 1. ledna příslušného roku, budou GMN upraveny takto:</w:t>
      </w:r>
    </w:p>
    <w:p w14:paraId="04EAB020" w14:textId="02B26BA2" w:rsidR="00751D7E" w:rsidRPr="00DF4A19" w:rsidRDefault="00751D7E" w:rsidP="00114F1D">
      <w:pPr>
        <w:pStyle w:val="Odstavecseseznamem"/>
        <w:numPr>
          <w:ilvl w:val="1"/>
          <w:numId w:val="9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Náklady na materiál budou přepočteny podle vzorce: NM </w:t>
      </w:r>
      <w:r w:rsidR="00E9737C" w:rsidRPr="00DF4A19">
        <w:rPr>
          <w:rFonts w:asciiTheme="minorHAnsi" w:hAnsiTheme="minorHAnsi" w:cstheme="minorHAnsi"/>
          <w:sz w:val="20"/>
        </w:rPr>
        <w:t>=</w:t>
      </w:r>
      <w:proofErr w:type="spellStart"/>
      <w:r w:rsidRPr="00DF4A19">
        <w:rPr>
          <w:rFonts w:asciiTheme="minorHAnsi" w:hAnsiTheme="minorHAnsi" w:cstheme="minorHAnsi"/>
          <w:sz w:val="20"/>
        </w:rPr>
        <w:t>NMz</w:t>
      </w:r>
      <w:proofErr w:type="spellEnd"/>
      <w:r w:rsidRPr="00DF4A19">
        <w:rPr>
          <w:rFonts w:asciiTheme="minorHAnsi" w:hAnsiTheme="minorHAnsi" w:cstheme="minorHAnsi"/>
          <w:sz w:val="20"/>
        </w:rPr>
        <w:t xml:space="preserve"> [(K – 1) x 0,65 + 1], NM jsou náklady na materiál pro začínající období, </w:t>
      </w:r>
      <w:proofErr w:type="spellStart"/>
      <w:r w:rsidRPr="00DF4A19">
        <w:rPr>
          <w:rFonts w:asciiTheme="minorHAnsi" w:hAnsiTheme="minorHAnsi" w:cstheme="minorHAnsi"/>
          <w:sz w:val="20"/>
        </w:rPr>
        <w:t>NMz</w:t>
      </w:r>
      <w:proofErr w:type="spellEnd"/>
      <w:r w:rsidRPr="00DF4A19">
        <w:rPr>
          <w:rFonts w:asciiTheme="minorHAnsi" w:hAnsiTheme="minorHAnsi" w:cstheme="minorHAnsi"/>
          <w:sz w:val="20"/>
        </w:rPr>
        <w:t xml:space="preserve"> jsou náklady na materiál platné v uplynulém období a K je meziroční index cen průmyslových výrobců oboru výroby dopravních prostředků, skupina č. CL291 – motorová vozidla, vyhlašovaný ČSÚ.</w:t>
      </w:r>
    </w:p>
    <w:p w14:paraId="3A7364C3" w14:textId="1DCC3F16" w:rsidR="00751D7E" w:rsidRPr="00DF4A19" w:rsidRDefault="00751D7E" w:rsidP="00114F1D">
      <w:pPr>
        <w:pStyle w:val="Odstavecseseznamem"/>
        <w:numPr>
          <w:ilvl w:val="1"/>
          <w:numId w:val="9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Úhrada za práci bude vypočtena podle vzorce: NP = </w:t>
      </w:r>
      <w:proofErr w:type="spellStart"/>
      <w:r w:rsidRPr="00DF4A19">
        <w:rPr>
          <w:rFonts w:asciiTheme="minorHAnsi" w:hAnsiTheme="minorHAnsi" w:cstheme="minorHAnsi"/>
          <w:sz w:val="20"/>
        </w:rPr>
        <w:t>NPz</w:t>
      </w:r>
      <w:proofErr w:type="spellEnd"/>
      <w:r w:rsidRPr="00DF4A19">
        <w:rPr>
          <w:rFonts w:asciiTheme="minorHAnsi" w:hAnsiTheme="minorHAnsi" w:cstheme="minorHAnsi"/>
          <w:sz w:val="20"/>
        </w:rPr>
        <w:t xml:space="preserve"> x K, kde NP jsou náklady na práci platné pro začínající období, </w:t>
      </w:r>
      <w:proofErr w:type="spellStart"/>
      <w:r w:rsidRPr="00DF4A19">
        <w:rPr>
          <w:rFonts w:asciiTheme="minorHAnsi" w:hAnsiTheme="minorHAnsi" w:cstheme="minorHAnsi"/>
          <w:sz w:val="20"/>
        </w:rPr>
        <w:t>NPz</w:t>
      </w:r>
      <w:proofErr w:type="spellEnd"/>
      <w:r w:rsidRPr="00DF4A19">
        <w:rPr>
          <w:rFonts w:asciiTheme="minorHAnsi" w:hAnsiTheme="minorHAnsi" w:cstheme="minorHAnsi"/>
          <w:sz w:val="20"/>
        </w:rPr>
        <w:t xml:space="preserve"> jsou náklady na práci platné v uplynulém období u zadavatele, K je index meziročního růstu nominální průměrné mzdy. Náklady na normohodinu jsou stanoveny s platností do 31. prosince roku následujícím po uzavření kupní smlouvy na </w:t>
      </w:r>
      <w:r w:rsidR="00FF7FEF" w:rsidRPr="00DF4A19">
        <w:rPr>
          <w:rFonts w:asciiTheme="minorHAnsi" w:hAnsiTheme="minorHAnsi" w:cstheme="minorHAnsi"/>
          <w:sz w:val="20"/>
        </w:rPr>
        <w:t>8</w:t>
      </w:r>
      <w:r w:rsidRPr="00DF4A19">
        <w:rPr>
          <w:rFonts w:asciiTheme="minorHAnsi" w:hAnsiTheme="minorHAnsi" w:cstheme="minorHAnsi"/>
          <w:sz w:val="20"/>
        </w:rPr>
        <w:t>50 Kč na normohodinu + DPH.</w:t>
      </w:r>
    </w:p>
    <w:p w14:paraId="77ED5BF6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7EDE560" w14:textId="77777777" w:rsidR="00751D7E" w:rsidRPr="00DF4A19" w:rsidRDefault="00751D7E" w:rsidP="00992BF3">
      <w:pPr>
        <w:keepNext/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lastRenderedPageBreak/>
        <w:t>Součást GMN</w:t>
      </w:r>
    </w:p>
    <w:p w14:paraId="3B3E1B02" w14:textId="77777777" w:rsidR="00A32D34" w:rsidRPr="00DF4A19" w:rsidRDefault="00A32D34" w:rsidP="00992BF3">
      <w:pPr>
        <w:keepNext/>
        <w:spacing w:before="0" w:after="0"/>
        <w:rPr>
          <w:rFonts w:asciiTheme="minorHAnsi" w:hAnsiTheme="minorHAnsi" w:cstheme="minorHAnsi"/>
          <w:sz w:val="20"/>
        </w:rPr>
      </w:pPr>
    </w:p>
    <w:p w14:paraId="2C857B34" w14:textId="66508D00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Součástí GMN s výjimkou výluk (viz Výluky z odpovědnosti dodavatele) jsou náklady vynaložené zadavatelem za účelem udržení vozidla ve stavu nebo znovuuvedení do stavu odpovídajícího:</w:t>
      </w:r>
    </w:p>
    <w:p w14:paraId="17D43FE0" w14:textId="77777777" w:rsidR="00751D7E" w:rsidRPr="00DF4A19" w:rsidRDefault="00751D7E" w:rsidP="00725396">
      <w:pPr>
        <w:pStyle w:val="Odstavecseseznamem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Obecně závazným předpisům pro provoz vozidla.</w:t>
      </w:r>
    </w:p>
    <w:p w14:paraId="44A340E0" w14:textId="77777777" w:rsidR="00751D7E" w:rsidRPr="00DF4A19" w:rsidRDefault="00751D7E" w:rsidP="00725396">
      <w:pPr>
        <w:pStyle w:val="Odstavecseseznamem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Všechna zařízení, za která dodavatel odpovídá, musí být plně funkční.</w:t>
      </w:r>
    </w:p>
    <w:p w14:paraId="45FCBCAC" w14:textId="77777777" w:rsidR="00751D7E" w:rsidRPr="00DF4A19" w:rsidRDefault="00751D7E" w:rsidP="00725396">
      <w:pPr>
        <w:pStyle w:val="Odstavecseseznamem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Interiér vozidla musí být udržován v nepoškozeném stavu. Jednotlivé součásti interiéru mohou vykazovat známky běžného opotřebení, avšak není přípustné:</w:t>
      </w:r>
    </w:p>
    <w:p w14:paraId="0BDEF086" w14:textId="77777777" w:rsidR="00751D7E" w:rsidRPr="00DF4A19" w:rsidRDefault="00751D7E" w:rsidP="00725396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Oloupaný lak na součástech interiéru.</w:t>
      </w:r>
    </w:p>
    <w:p w14:paraId="02BDF696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Poškození podlahové krytiny, které by ohrožovalo bezpečnost osob nebo významně ztěžovalo úklid interiéru.</w:t>
      </w:r>
    </w:p>
    <w:p w14:paraId="4CA98AEB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Opotřebení způsobující nadměrný hluk v interiéru.</w:t>
      </w:r>
    </w:p>
    <w:p w14:paraId="1F433C95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Významné estetické vady.</w:t>
      </w:r>
    </w:p>
    <w:p w14:paraId="7177D720" w14:textId="77777777" w:rsidR="00751D7E" w:rsidRPr="00DF4A19" w:rsidRDefault="00751D7E" w:rsidP="00725396">
      <w:pPr>
        <w:pStyle w:val="Odstavecseseznamem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Karoserie vozidla musí být udržována v nepoškozeném stavu. Jednotlivé součásti karosérie mohou vykazovat známky běžného opotřebení, avšak není přípustné:</w:t>
      </w:r>
    </w:p>
    <w:p w14:paraId="1D84CCE8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Prorezavění částí karoserie.</w:t>
      </w:r>
    </w:p>
    <w:p w14:paraId="0AB59183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Oloupaný lak nebo významná změna odstínu části laku.</w:t>
      </w:r>
    </w:p>
    <w:p w14:paraId="729C0F07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Praskliny povrchových dílů karoserie.</w:t>
      </w:r>
    </w:p>
    <w:p w14:paraId="67F96179" w14:textId="77777777" w:rsidR="00751D7E" w:rsidRPr="00DF4A19" w:rsidRDefault="00751D7E" w:rsidP="001B5302">
      <w:pPr>
        <w:pStyle w:val="Odstavecseseznamem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Významné estetické vady.</w:t>
      </w:r>
    </w:p>
    <w:p w14:paraId="651D4861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21ECA4E" w14:textId="77777777" w:rsidR="00751D7E" w:rsidRPr="00DF4A19" w:rsidRDefault="00751D7E" w:rsidP="001B5302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Evidence výkonů</w:t>
      </w:r>
    </w:p>
    <w:p w14:paraId="2D596536" w14:textId="77777777" w:rsidR="001B5302" w:rsidRPr="00DF4A19" w:rsidRDefault="001B5302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3243E1C3" w14:textId="73135A44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Evidence výkonů je vedena v informačním systému zadavatele. Jsou evidovány všechny pohyby vozidel s</w:t>
      </w:r>
      <w:r w:rsidR="001E77C4" w:rsidRPr="00DF4A19">
        <w:rPr>
          <w:rFonts w:asciiTheme="minorHAnsi" w:hAnsiTheme="minorHAnsi" w:cstheme="minorHAnsi"/>
          <w:sz w:val="20"/>
        </w:rPr>
        <w:t> </w:t>
      </w:r>
      <w:r w:rsidRPr="00DF4A19">
        <w:rPr>
          <w:rFonts w:asciiTheme="minorHAnsi" w:hAnsiTheme="minorHAnsi" w:cstheme="minorHAnsi"/>
          <w:sz w:val="20"/>
        </w:rPr>
        <w:t>výjimkou manipulace s vozidly v areálu provozovny. Výkony na linkách a včetně nájezdových kilometrů jsou evidovány podle jednorázově změřených délek linek, případné výpadky se dopočítávají. Ostatní jízdy mimo provozovnu jsou evidovány na základě údajů tachometrů uvedených v jízdních výkazech. Dodavatel má právo nahlížet v přiměřeném rozsahu do evidence výkonů a požadovat od kupujícího potřebná vysvětlení.</w:t>
      </w:r>
    </w:p>
    <w:p w14:paraId="7138BDFE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8DDB668" w14:textId="77777777" w:rsidR="00751D7E" w:rsidRPr="00DF4A19" w:rsidRDefault="00751D7E" w:rsidP="001B5302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Vyúčtování nákladů</w:t>
      </w:r>
    </w:p>
    <w:p w14:paraId="021081E3" w14:textId="77777777" w:rsidR="001B5302" w:rsidRPr="00DF4A19" w:rsidRDefault="001B5302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1AA27A7" w14:textId="57C0207C" w:rsidR="009A356C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Do 3 </w:t>
      </w:r>
      <w:r w:rsidR="009F0FEF" w:rsidRPr="00DF4A19">
        <w:rPr>
          <w:rFonts w:asciiTheme="minorHAnsi" w:hAnsiTheme="minorHAnsi" w:cstheme="minorHAnsi"/>
          <w:sz w:val="20"/>
        </w:rPr>
        <w:t xml:space="preserve">měsíců </w:t>
      </w:r>
      <w:r w:rsidRPr="00DF4A19">
        <w:rPr>
          <w:rFonts w:asciiTheme="minorHAnsi" w:hAnsiTheme="minorHAnsi" w:cstheme="minorHAnsi"/>
          <w:sz w:val="20"/>
        </w:rPr>
        <w:t xml:space="preserve">po ukončení každého kalendářního </w:t>
      </w:r>
      <w:r w:rsidR="009F0FEF" w:rsidRPr="00DF4A19">
        <w:rPr>
          <w:rFonts w:asciiTheme="minorHAnsi" w:hAnsiTheme="minorHAnsi" w:cstheme="minorHAnsi"/>
          <w:sz w:val="20"/>
        </w:rPr>
        <w:t>roku</w:t>
      </w:r>
      <w:r w:rsidRPr="00DF4A19">
        <w:rPr>
          <w:rFonts w:asciiTheme="minorHAnsi" w:hAnsiTheme="minorHAnsi" w:cstheme="minorHAnsi"/>
          <w:sz w:val="20"/>
        </w:rPr>
        <w:t xml:space="preserve"> provede zadavatel vyúčtování nákladů na údržbu a opravy předmětu koupě, za které dodavatel odpovídá, a předloží jej prodávajícímu k odsouhlasení. Vyúčtování bude přepočteno na ujetý kilometr a členěno do ročníku dodávky. Dodavatel může vznést námitky do 30 dnů od obdržení vyúčtování. Celkové vyúčtování bude provedeno po ukončení každého roku provozu. </w:t>
      </w:r>
    </w:p>
    <w:p w14:paraId="411E6155" w14:textId="77777777" w:rsidR="009A356C" w:rsidRPr="00DF4A19" w:rsidRDefault="009A356C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84B2673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Dojde-li u některého ročníku dodávky k překročení GMN o více než 10 %, je zadavatel oprávněn fakturovat prodávajícímu smluvní pokutu. Výše této smluvní pokuty se vypočte jako rozdíl mezi skutečně zjištěnou výší GMN a garantovanou výší GMN. Zaplacením smluvní pokuty není dotčeno právo zadavatele na náhradu škody.</w:t>
      </w:r>
    </w:p>
    <w:p w14:paraId="060EF394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06A33A87" w14:textId="1B378039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 xml:space="preserve">Po ukončení osmého roku provozu dodávky předmětu koupě bude provedeno konečné vyúčtování GMN za celou dobu provozu. Pokud dojde k překročení průměrné GMN za </w:t>
      </w:r>
      <w:r w:rsidR="009F0FEF" w:rsidRPr="00DF4A19">
        <w:rPr>
          <w:rFonts w:asciiTheme="minorHAnsi" w:hAnsiTheme="minorHAnsi" w:cstheme="minorHAnsi"/>
          <w:sz w:val="20"/>
        </w:rPr>
        <w:t>stanovenou dobu (</w:t>
      </w:r>
      <w:r w:rsidRPr="00DF4A19">
        <w:rPr>
          <w:rFonts w:asciiTheme="minorHAnsi" w:hAnsiTheme="minorHAnsi" w:cstheme="minorHAnsi"/>
          <w:sz w:val="20"/>
        </w:rPr>
        <w:t>8 let</w:t>
      </w:r>
      <w:r w:rsidR="009F0FEF" w:rsidRPr="00DF4A19">
        <w:rPr>
          <w:rFonts w:asciiTheme="minorHAnsi" w:hAnsiTheme="minorHAnsi" w:cstheme="minorHAnsi"/>
          <w:sz w:val="20"/>
        </w:rPr>
        <w:t>)</w:t>
      </w:r>
      <w:r w:rsidRPr="00DF4A19">
        <w:rPr>
          <w:rFonts w:asciiTheme="minorHAnsi" w:hAnsiTheme="minorHAnsi" w:cstheme="minorHAnsi"/>
          <w:sz w:val="20"/>
        </w:rPr>
        <w:t>, je kupující oprávněn fakturovat prodávajícímu smluvní pokutu, která bude stanovena jako rozdíl mezi skutečně zjištěnou výší GMN a garantovanou výší GMN. Od této částky budou odečteny případné smluvní pokuty zaplacené v rámci ročních vyúčtování. Zaplacením smluvní pokuty není dotčeno právo zadavatele na náhradu škody.</w:t>
      </w:r>
    </w:p>
    <w:p w14:paraId="3F0904A4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6A3E64A" w14:textId="77777777" w:rsidR="00751D7E" w:rsidRPr="00DF4A19" w:rsidRDefault="00751D7E" w:rsidP="00A11910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Garance maximálních nákladů</w:t>
      </w:r>
    </w:p>
    <w:p w14:paraId="397A16BC" w14:textId="77777777" w:rsidR="00A11910" w:rsidRPr="00DF4A19" w:rsidRDefault="00A1191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78C66159" w14:textId="3A6B17BA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Na základě informací a podmínek uvedených v tomto dokumentu, zadávací dokumentaci a jejích přílohách, stanovujeme v naší nabídce následující garanci maximálních nákladů (veškeré ceny jsou uvedeny v Kč bez DPH):</w:t>
      </w:r>
    </w:p>
    <w:p w14:paraId="6D918392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9"/>
        <w:gridCol w:w="2693"/>
        <w:gridCol w:w="2693"/>
        <w:gridCol w:w="2835"/>
      </w:tblGrid>
      <w:tr w:rsidR="00C62D38" w:rsidRPr="00DF4A19" w14:paraId="0118E54F" w14:textId="77777777" w:rsidTr="00BA4F88">
        <w:tc>
          <w:tcPr>
            <w:tcW w:w="3652" w:type="dxa"/>
            <w:gridSpan w:val="2"/>
            <w:shd w:val="clear" w:color="auto" w:fill="DAEEF3" w:themeFill="accent5" w:themeFillTint="33"/>
            <w:vAlign w:val="center"/>
          </w:tcPr>
          <w:p w14:paraId="15BE9D6D" w14:textId="3B3EC36E" w:rsidR="00C62D38" w:rsidRPr="00DF4A19" w:rsidRDefault="00BD7C75" w:rsidP="00BA4F8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Veškeré součásti a příslušenství trolejbusu mimo trakční baterie</w:t>
            </w:r>
          </w:p>
        </w:tc>
        <w:tc>
          <w:tcPr>
            <w:tcW w:w="5528" w:type="dxa"/>
            <w:gridSpan w:val="2"/>
            <w:shd w:val="clear" w:color="auto" w:fill="DAEEF3" w:themeFill="accent5" w:themeFillTint="33"/>
            <w:vAlign w:val="center"/>
          </w:tcPr>
          <w:p w14:paraId="4CAA27A7" w14:textId="1935F9DE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Sazba za práci v Kč za normohodinu bez DPH: 850 Kč</w:t>
            </w:r>
          </w:p>
          <w:p w14:paraId="36C00F54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Průměrný roční maximální proběh: 80.000 km</w:t>
            </w:r>
          </w:p>
        </w:tc>
      </w:tr>
      <w:tr w:rsidR="00C62D38" w:rsidRPr="00DF4A19" w14:paraId="44D28E13" w14:textId="77777777" w:rsidTr="0054092C">
        <w:tc>
          <w:tcPr>
            <w:tcW w:w="959" w:type="dxa"/>
            <w:vAlign w:val="center"/>
          </w:tcPr>
          <w:p w14:paraId="3321A85E" w14:textId="77777777" w:rsidR="00C62D38" w:rsidRPr="00DF4A19" w:rsidRDefault="00C62D38" w:rsidP="005409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Rok životnosti</w:t>
            </w:r>
          </w:p>
        </w:tc>
        <w:tc>
          <w:tcPr>
            <w:tcW w:w="2693" w:type="dxa"/>
            <w:vAlign w:val="center"/>
          </w:tcPr>
          <w:p w14:paraId="2D44FF7C" w14:textId="77777777" w:rsidR="00C62D38" w:rsidRPr="00DF4A19" w:rsidRDefault="00C62D38" w:rsidP="005409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Pracnost údržby a oprav v normohodinách/1000 km</w:t>
            </w:r>
          </w:p>
        </w:tc>
        <w:tc>
          <w:tcPr>
            <w:tcW w:w="2693" w:type="dxa"/>
            <w:vAlign w:val="center"/>
          </w:tcPr>
          <w:p w14:paraId="4B09F527" w14:textId="77777777" w:rsidR="00C62D38" w:rsidRPr="00DF4A19" w:rsidRDefault="00C62D38" w:rsidP="005409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Náklady na materiál v Kč/1000 km</w:t>
            </w:r>
          </w:p>
        </w:tc>
        <w:tc>
          <w:tcPr>
            <w:tcW w:w="2835" w:type="dxa"/>
            <w:vAlign w:val="center"/>
          </w:tcPr>
          <w:p w14:paraId="580EA4BB" w14:textId="77777777" w:rsidR="00C62D38" w:rsidRPr="00DF4A19" w:rsidRDefault="00C62D38" w:rsidP="005409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Náklady celkem za údržbu a opravy v Kč/km v příslušném roce</w:t>
            </w:r>
          </w:p>
        </w:tc>
      </w:tr>
      <w:tr w:rsidR="00C62D38" w:rsidRPr="00DF4A19" w14:paraId="5C004778" w14:textId="77777777" w:rsidTr="00BA4F88">
        <w:tc>
          <w:tcPr>
            <w:tcW w:w="959" w:type="dxa"/>
          </w:tcPr>
          <w:p w14:paraId="5CA13735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1.</w:t>
            </w:r>
          </w:p>
        </w:tc>
        <w:tc>
          <w:tcPr>
            <w:tcW w:w="2693" w:type="dxa"/>
          </w:tcPr>
          <w:p w14:paraId="2FCFD0F5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529025A3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7F00C7DC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68747971" w14:textId="77777777" w:rsidTr="00BA4F88">
        <w:tc>
          <w:tcPr>
            <w:tcW w:w="959" w:type="dxa"/>
          </w:tcPr>
          <w:p w14:paraId="11C2ACE0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2693" w:type="dxa"/>
          </w:tcPr>
          <w:p w14:paraId="746EBE86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579020E0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4F4A1780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1408E9F3" w14:textId="77777777" w:rsidTr="00BA4F88">
        <w:tc>
          <w:tcPr>
            <w:tcW w:w="959" w:type="dxa"/>
          </w:tcPr>
          <w:p w14:paraId="5763CC20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3.</w:t>
            </w:r>
          </w:p>
        </w:tc>
        <w:tc>
          <w:tcPr>
            <w:tcW w:w="2693" w:type="dxa"/>
          </w:tcPr>
          <w:p w14:paraId="2A9ACCEE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0FB4901E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1D099795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0784EF27" w14:textId="77777777" w:rsidTr="00BA4F88">
        <w:tc>
          <w:tcPr>
            <w:tcW w:w="959" w:type="dxa"/>
          </w:tcPr>
          <w:p w14:paraId="3503D94F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4.</w:t>
            </w:r>
          </w:p>
        </w:tc>
        <w:tc>
          <w:tcPr>
            <w:tcW w:w="2693" w:type="dxa"/>
          </w:tcPr>
          <w:p w14:paraId="6FB470DB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785A747F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41341E8D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1CA1334E" w14:textId="77777777" w:rsidTr="00BA4F88">
        <w:tc>
          <w:tcPr>
            <w:tcW w:w="959" w:type="dxa"/>
          </w:tcPr>
          <w:p w14:paraId="11D75C2D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5.</w:t>
            </w:r>
          </w:p>
        </w:tc>
        <w:tc>
          <w:tcPr>
            <w:tcW w:w="2693" w:type="dxa"/>
          </w:tcPr>
          <w:p w14:paraId="0DF7D5E2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77D50708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427BA622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25A7D45A" w14:textId="77777777" w:rsidTr="00BA4F88">
        <w:tc>
          <w:tcPr>
            <w:tcW w:w="959" w:type="dxa"/>
          </w:tcPr>
          <w:p w14:paraId="6F39FFB7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6.</w:t>
            </w:r>
          </w:p>
        </w:tc>
        <w:tc>
          <w:tcPr>
            <w:tcW w:w="2693" w:type="dxa"/>
          </w:tcPr>
          <w:p w14:paraId="1F13FB28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5C96E1C1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235F9A1B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435D01CD" w14:textId="77777777" w:rsidTr="00BA4F88">
        <w:tc>
          <w:tcPr>
            <w:tcW w:w="959" w:type="dxa"/>
          </w:tcPr>
          <w:p w14:paraId="328A52AB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7.</w:t>
            </w:r>
          </w:p>
        </w:tc>
        <w:tc>
          <w:tcPr>
            <w:tcW w:w="2693" w:type="dxa"/>
          </w:tcPr>
          <w:p w14:paraId="7F923904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27A258EC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1A3A22FD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17EA03A8" w14:textId="77777777" w:rsidTr="00BA4F88">
        <w:tc>
          <w:tcPr>
            <w:tcW w:w="959" w:type="dxa"/>
          </w:tcPr>
          <w:p w14:paraId="621AF0A9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8.</w:t>
            </w:r>
          </w:p>
        </w:tc>
        <w:tc>
          <w:tcPr>
            <w:tcW w:w="2693" w:type="dxa"/>
          </w:tcPr>
          <w:p w14:paraId="3E8F5F68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1D4BF4B9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05F80BD1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62D38" w:rsidRPr="00DF4A19" w14:paraId="2D410F5F" w14:textId="77777777" w:rsidTr="00BA4F88">
        <w:tc>
          <w:tcPr>
            <w:tcW w:w="959" w:type="dxa"/>
          </w:tcPr>
          <w:p w14:paraId="079AF663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Průměr</w:t>
            </w:r>
          </w:p>
        </w:tc>
        <w:tc>
          <w:tcPr>
            <w:tcW w:w="2693" w:type="dxa"/>
          </w:tcPr>
          <w:p w14:paraId="5EEAE9D6" w14:textId="4D23B2F7" w:rsidR="00C62D38" w:rsidRPr="00DF4A19" w:rsidRDefault="00E46144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X</w:t>
            </w:r>
            <w:r w:rsidR="00C62D38"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693" w:type="dxa"/>
          </w:tcPr>
          <w:p w14:paraId="7519A795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xx</w:t>
            </w:r>
            <w:proofErr w:type="spellEnd"/>
          </w:p>
        </w:tc>
        <w:tc>
          <w:tcPr>
            <w:tcW w:w="2835" w:type="dxa"/>
          </w:tcPr>
          <w:p w14:paraId="743EEE18" w14:textId="77777777" w:rsidR="00C62D38" w:rsidRPr="00DF4A19" w:rsidRDefault="00C62D38" w:rsidP="00BA4F88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33F784B5" w14:textId="77777777" w:rsidR="00C62D38" w:rsidRPr="00DF4A19" w:rsidRDefault="00C62D38" w:rsidP="00C62D38">
      <w:pPr>
        <w:spacing w:before="0" w:after="0"/>
        <w:rPr>
          <w:rFonts w:asciiTheme="minorHAnsi" w:hAnsiTheme="minorHAnsi" w:cstheme="minorHAnsi"/>
          <w:sz w:val="20"/>
        </w:rPr>
      </w:pP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11"/>
        <w:gridCol w:w="3969"/>
      </w:tblGrid>
      <w:tr w:rsidR="009B7E04" w:rsidRPr="00DF4A19" w14:paraId="4E0E741B" w14:textId="77777777" w:rsidTr="00DA0810">
        <w:tc>
          <w:tcPr>
            <w:tcW w:w="5211" w:type="dxa"/>
            <w:shd w:val="clear" w:color="auto" w:fill="DAEEF3" w:themeFill="accent5" w:themeFillTint="33"/>
            <w:vAlign w:val="center"/>
          </w:tcPr>
          <w:p w14:paraId="7D309E80" w14:textId="1D92C945" w:rsidR="009B7E04" w:rsidRPr="00DF4A19" w:rsidRDefault="009B7E04" w:rsidP="00BA4F8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H</w:t>
            </w:r>
            <w:r w:rsidRPr="00DF4A19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 xml:space="preserve">odnocená hodnota pro </w:t>
            </w:r>
            <w:r w:rsidR="006663D6" w:rsidRPr="00DF4A19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>v</w:t>
            </w:r>
            <w:r w:rsidR="00B30247"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eškeré součásti a</w:t>
            </w:r>
            <w:r w:rsidR="009F0FEF"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 </w:t>
            </w:r>
            <w:r w:rsidR="00B30247" w:rsidRPr="00DF4A19">
              <w:rPr>
                <w:rFonts w:asciiTheme="minorHAnsi" w:hAnsiTheme="minorHAnsi" w:cstheme="minorHAnsi"/>
                <w:b/>
                <w:sz w:val="16"/>
                <w:szCs w:val="16"/>
              </w:rPr>
              <w:t>příslušenství trolejbusu mimo trakční baterie</w:t>
            </w:r>
            <w:r w:rsidRPr="00DF4A19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 xml:space="preserve"> (průměr za 8 let):</w:t>
            </w:r>
            <w:r w:rsidR="001E77C4" w:rsidRPr="00DF4A19">
              <w:rPr>
                <w:rStyle w:val="Znakapoznpodarou"/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 xml:space="preserve"> </w:t>
            </w:r>
            <w:r w:rsidR="001E77C4" w:rsidRPr="00DF4A19">
              <w:rPr>
                <w:rStyle w:val="Znakapoznpodarou"/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footnoteReference w:id="1"/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4D3D91C8" w14:textId="77777777" w:rsidR="009B7E04" w:rsidRPr="00DF4A19" w:rsidRDefault="009B7E04" w:rsidP="00BA4F8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1B891078" w14:textId="77777777" w:rsidR="009B7E04" w:rsidRPr="00DF4A19" w:rsidRDefault="009B7E04" w:rsidP="009B7E04">
      <w:pPr>
        <w:spacing w:before="0" w:after="0"/>
        <w:rPr>
          <w:rFonts w:asciiTheme="minorHAnsi" w:hAnsiTheme="minorHAnsi" w:cstheme="minorHAnsi"/>
          <w:sz w:val="20"/>
        </w:rPr>
      </w:pPr>
    </w:p>
    <w:p w14:paraId="514B86BE" w14:textId="77777777" w:rsidR="00751D7E" w:rsidRPr="00DF4A19" w:rsidRDefault="00751D7E" w:rsidP="003428ED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  <w:shd w:val="clear" w:color="auto" w:fill="DAEEF3" w:themeFill="accent5" w:themeFillTint="33"/>
        </w:rPr>
        <w:t>Předložení relevantní části Návodu na použití vozidel v nabídce dodavatele</w:t>
      </w:r>
    </w:p>
    <w:p w14:paraId="17948FAB" w14:textId="77777777" w:rsidR="003428ED" w:rsidRPr="00DF4A19" w:rsidRDefault="003428ED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597CFE63" w14:textId="588FE823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Jako podklad pro doložení relevance uváděných hodnot předloží dodavatel jako součást Věcné části nabídky kopii, přepis či jiné vyhotovení relevantní části Návodu na použití vozidel. Z tohoto dokumentu musí být patrný rozsah nezbytné standardní údržby a servisu (činnosti a materiál zahrnuté do GMN) v průběhu stanovené doby životnosti (zejm. a) označení servisní/údržbové apod. činnosti, b) předepsaná časová náročnost úkonu v</w:t>
      </w:r>
      <w:r w:rsidR="001E77C4" w:rsidRPr="00DF4A19">
        <w:rPr>
          <w:rFonts w:asciiTheme="minorHAnsi" w:hAnsiTheme="minorHAnsi" w:cstheme="minorHAnsi"/>
          <w:sz w:val="20"/>
        </w:rPr>
        <w:t> </w:t>
      </w:r>
      <w:r w:rsidRPr="00DF4A19">
        <w:rPr>
          <w:rFonts w:asciiTheme="minorHAnsi" w:hAnsiTheme="minorHAnsi" w:cstheme="minorHAnsi"/>
          <w:sz w:val="20"/>
        </w:rPr>
        <w:t>hodinách, c) rámcová identifikace náhradních dílů/provozních tekutin apod.)</w:t>
      </w:r>
      <w:r w:rsidR="00D14E10" w:rsidRPr="00DF4A19">
        <w:rPr>
          <w:rFonts w:asciiTheme="minorHAnsi" w:hAnsiTheme="minorHAnsi" w:cstheme="minorHAnsi"/>
          <w:sz w:val="20"/>
        </w:rPr>
        <w:t>, a to pro každou dílčí část</w:t>
      </w:r>
      <w:r w:rsidRPr="00DF4A19">
        <w:rPr>
          <w:rFonts w:asciiTheme="minorHAnsi" w:hAnsiTheme="minorHAnsi" w:cstheme="minorHAnsi"/>
          <w:sz w:val="20"/>
        </w:rPr>
        <w:t>. Zde uvedené náklady standardní údržby a servisu budou v přímé vazbě na hodnotu nabízenou v rámci Garance maximálních nákladů (hodnocený aspekt). Zadavatel nepožaduje, aby součástí tohoto dokumentu bylo detailní finanční vyjádření jednotlivých úkonů, materiálu, provozních hmot apod.</w:t>
      </w:r>
    </w:p>
    <w:p w14:paraId="2B38143A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16CBD01" w14:textId="77777777" w:rsidR="00751D7E" w:rsidRPr="00DF4A19" w:rsidRDefault="00751D7E" w:rsidP="003428ED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DF4A19">
        <w:rPr>
          <w:rFonts w:asciiTheme="minorHAnsi" w:hAnsiTheme="minorHAnsi" w:cstheme="minorHAnsi"/>
          <w:b/>
          <w:bCs/>
          <w:sz w:val="20"/>
        </w:rPr>
        <w:t>Čestné prohlášení a další prohlášení</w:t>
      </w:r>
    </w:p>
    <w:p w14:paraId="2F2077F1" w14:textId="77777777" w:rsidR="000E03A0" w:rsidRPr="00DF4A19" w:rsidRDefault="000E03A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39B9139" w14:textId="6E7239CE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Čestně prohlašujeme, že uvedené údaje jsou kompletní a pravdivé. Čestně prohlašujeme, že uváděné hodnoty vyplývají z příslušných návodů k údržbě nabízeného plnění a budeme je pro případnou realizaci zakázky považovat za závazné.</w:t>
      </w:r>
    </w:p>
    <w:p w14:paraId="621F2AF2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0BF6DB0" w14:textId="77777777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Dodavatel bere na vědomí, že kopie tohoto dokumentu bude převzata jako závazná příloha smlouvy s vybraným dodavatelem. Pro tyto účely se za dodavatele považuje prodávající a za zadavatele kupující.</w:t>
      </w:r>
    </w:p>
    <w:p w14:paraId="6007397F" w14:textId="77777777" w:rsidR="00781ACB" w:rsidRPr="00DF4A19" w:rsidRDefault="00781ACB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1A3E2816" w14:textId="1A879FB9" w:rsidR="00751D7E" w:rsidRPr="00DF4A19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V …………… dne ……………….</w:t>
      </w:r>
    </w:p>
    <w:p w14:paraId="290A79F0" w14:textId="7EDCE949" w:rsidR="00751D7E" w:rsidRPr="00DF4A19" w:rsidRDefault="00751D7E" w:rsidP="00781ACB">
      <w:pPr>
        <w:spacing w:before="0" w:after="0"/>
        <w:ind w:left="4956"/>
        <w:jc w:val="center"/>
        <w:rPr>
          <w:rFonts w:asciiTheme="minorHAnsi" w:hAnsiTheme="minorHAnsi" w:cstheme="minorHAnsi"/>
          <w:sz w:val="20"/>
        </w:rPr>
      </w:pPr>
      <w:r w:rsidRPr="00DF4A19">
        <w:rPr>
          <w:rFonts w:asciiTheme="minorHAnsi" w:hAnsiTheme="minorHAnsi" w:cstheme="minorHAnsi"/>
          <w:sz w:val="20"/>
        </w:rPr>
        <w:t>____________________</w:t>
      </w:r>
    </w:p>
    <w:p w14:paraId="6D319288" w14:textId="6B5A2E68" w:rsidR="00454B2A" w:rsidRPr="00DF4A19" w:rsidRDefault="00781ACB" w:rsidP="00781ACB">
      <w:pPr>
        <w:spacing w:before="0" w:after="0"/>
        <w:ind w:left="4956"/>
        <w:jc w:val="center"/>
        <w:rPr>
          <w:rFonts w:asciiTheme="minorHAnsi" w:hAnsiTheme="minorHAnsi" w:cstheme="minorHAnsi"/>
          <w:b/>
          <w:sz w:val="20"/>
        </w:rPr>
      </w:pPr>
      <w:r w:rsidRPr="00DF4A19">
        <w:rPr>
          <w:rFonts w:asciiTheme="minorHAnsi" w:hAnsiTheme="minorHAnsi" w:cstheme="minorHAnsi"/>
          <w:sz w:val="20"/>
        </w:rPr>
        <w:t>Podpis dodavatele</w:t>
      </w:r>
    </w:p>
    <w:sectPr w:rsidR="00454B2A" w:rsidRPr="00DF4A19" w:rsidSect="00B67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F9581" w14:textId="77777777" w:rsidR="002731DD" w:rsidRDefault="002731DD" w:rsidP="00972CF7">
      <w:pPr>
        <w:spacing w:before="0" w:after="0"/>
      </w:pPr>
      <w:r>
        <w:separator/>
      </w:r>
    </w:p>
  </w:endnote>
  <w:endnote w:type="continuationSeparator" w:id="0">
    <w:p w14:paraId="36095D08" w14:textId="77777777" w:rsidR="002731DD" w:rsidRDefault="002731DD" w:rsidP="00972C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13690" w14:textId="77777777" w:rsidR="00B67B8E" w:rsidRDefault="00B67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15BD3" w14:textId="77777777" w:rsidR="00B67B8E" w:rsidRDefault="00B67B8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ED50F" w14:textId="77777777" w:rsidR="00B67B8E" w:rsidRDefault="00B67B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916DD" w14:textId="77777777" w:rsidR="002731DD" w:rsidRDefault="002731DD" w:rsidP="00972CF7">
      <w:pPr>
        <w:spacing w:before="0" w:after="0"/>
      </w:pPr>
      <w:r>
        <w:separator/>
      </w:r>
    </w:p>
  </w:footnote>
  <w:footnote w:type="continuationSeparator" w:id="0">
    <w:p w14:paraId="3B499CEC" w14:textId="77777777" w:rsidR="002731DD" w:rsidRDefault="002731DD" w:rsidP="00972CF7">
      <w:pPr>
        <w:spacing w:before="0" w:after="0"/>
      </w:pPr>
      <w:r>
        <w:continuationSeparator/>
      </w:r>
    </w:p>
  </w:footnote>
  <w:footnote w:id="1">
    <w:p w14:paraId="6CDE0C82" w14:textId="77777777" w:rsidR="001E77C4" w:rsidRPr="001E77C4" w:rsidRDefault="001E77C4" w:rsidP="001E77C4">
      <w:pPr>
        <w:pStyle w:val="Textpoznpodarou"/>
        <w:rPr>
          <w:rFonts w:asciiTheme="minorHAnsi" w:hAnsiTheme="minorHAnsi" w:cstheme="minorHAnsi"/>
          <w:sz w:val="18"/>
        </w:rPr>
      </w:pPr>
      <w:r w:rsidRPr="001E77C4">
        <w:rPr>
          <w:rStyle w:val="Znakapoznpodarou"/>
          <w:rFonts w:asciiTheme="minorHAnsi" w:hAnsiTheme="minorHAnsi" w:cstheme="minorHAnsi"/>
        </w:rPr>
        <w:footnoteRef/>
      </w:r>
      <w:r w:rsidRPr="001E77C4">
        <w:rPr>
          <w:rFonts w:asciiTheme="minorHAnsi" w:hAnsiTheme="minorHAnsi" w:cstheme="minorHAnsi"/>
        </w:rPr>
        <w:t xml:space="preserve"> </w:t>
      </w:r>
      <w:r w:rsidRPr="001E77C4">
        <w:rPr>
          <w:rFonts w:asciiTheme="minorHAnsi" w:hAnsiTheme="minorHAnsi" w:cstheme="minorHAnsi"/>
          <w:sz w:val="16"/>
        </w:rPr>
        <w:t>Dodavatel uvede hodnotu rovnající se průměrné nabízené hodnoty GMN za 8 let za vůz</w:t>
      </w:r>
      <w:r w:rsidRPr="001E77C4">
        <w:rPr>
          <w:rFonts w:asciiTheme="minorHAnsi" w:hAnsiTheme="minorHAnsi" w:cstheme="minorHAnsi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52A42" w14:textId="77777777" w:rsidR="00B67B8E" w:rsidRDefault="00B67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700C8" w14:textId="7E18B42D" w:rsidR="00B25CC0" w:rsidRPr="00B67B8E" w:rsidRDefault="00B67B8E" w:rsidP="00B67B8E">
    <w:pPr>
      <w:pStyle w:val="Zhlav"/>
      <w:spacing w:before="0" w:after="360"/>
      <w:rPr>
        <w:rFonts w:asciiTheme="minorHAnsi" w:eastAsiaTheme="minorHAnsi" w:hAnsiTheme="minorHAnsi" w:cstheme="minorBidi"/>
        <w:noProof/>
        <w:szCs w:val="22"/>
        <w:lang w:eastAsia="cs-CZ"/>
      </w:rPr>
    </w:pP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ab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ab/>
      <w:t xml:space="preserve">Strana 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begin"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instrText xml:space="preserve"> PAGE </w:instrTex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separate"/>
    </w:r>
    <w:r>
      <w:rPr>
        <w:rFonts w:asciiTheme="minorHAnsi" w:eastAsiaTheme="minorHAnsi" w:hAnsiTheme="minorHAnsi" w:cstheme="minorBidi"/>
        <w:noProof/>
        <w:szCs w:val="22"/>
        <w:lang w:eastAsia="cs-CZ"/>
      </w:rPr>
      <w:t>1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end"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 xml:space="preserve"> z 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begin"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instrText xml:space="preserve"> NUMPAGES </w:instrTex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separate"/>
    </w:r>
    <w:r>
      <w:rPr>
        <w:rFonts w:asciiTheme="minorHAnsi" w:eastAsiaTheme="minorHAnsi" w:hAnsiTheme="minorHAnsi" w:cstheme="minorBidi"/>
        <w:noProof/>
        <w:szCs w:val="22"/>
        <w:lang w:eastAsia="cs-CZ"/>
      </w:rPr>
      <w:t>4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EFA60" w14:textId="77777777" w:rsidR="00B67B8E" w:rsidRPr="00B67B8E" w:rsidRDefault="00B67B8E" w:rsidP="00B67B8E">
    <w:pPr>
      <w:pStyle w:val="Zhlav"/>
      <w:spacing w:before="0" w:after="360"/>
      <w:rPr>
        <w:rFonts w:asciiTheme="minorHAnsi" w:eastAsiaTheme="minorHAnsi" w:hAnsiTheme="minorHAnsi" w:cstheme="minorBidi"/>
        <w:noProof/>
        <w:szCs w:val="22"/>
        <w:lang w:eastAsia="cs-CZ"/>
      </w:rPr>
    </w:pP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 xml:space="preserve">Příloha č. 1 / </w:t>
    </w:r>
    <w:r>
      <w:rPr>
        <w:rFonts w:asciiTheme="minorHAnsi" w:eastAsiaTheme="minorHAnsi" w:hAnsiTheme="minorHAnsi" w:cstheme="minorBidi"/>
        <w:noProof/>
        <w:szCs w:val="22"/>
        <w:lang w:eastAsia="cs-CZ"/>
      </w:rPr>
      <w:t>E</w:t>
    </w:r>
  </w:p>
  <w:p w14:paraId="5BC7F3BD" w14:textId="77777777" w:rsidR="00B67B8E" w:rsidRPr="00B67B8E" w:rsidRDefault="00B67B8E" w:rsidP="00B67B8E">
    <w:pPr>
      <w:pStyle w:val="Zhlav"/>
      <w:spacing w:before="0" w:after="360"/>
      <w:rPr>
        <w:rFonts w:asciiTheme="minorHAnsi" w:eastAsiaTheme="minorHAnsi" w:hAnsiTheme="minorHAnsi" w:cstheme="minorBidi"/>
        <w:noProof/>
        <w:szCs w:val="22"/>
        <w:lang w:eastAsia="cs-CZ"/>
      </w:rPr>
    </w:pP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ab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ab/>
      <w:t xml:space="preserve">Strana 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begin"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instrText xml:space="preserve"> PAGE </w:instrTex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separate"/>
    </w:r>
    <w:r>
      <w:rPr>
        <w:rFonts w:asciiTheme="minorHAnsi" w:eastAsiaTheme="minorHAnsi" w:hAnsiTheme="minorHAnsi" w:cstheme="minorBidi"/>
        <w:noProof/>
        <w:szCs w:val="22"/>
        <w:lang w:eastAsia="cs-CZ"/>
      </w:rPr>
      <w:t>1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end"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t xml:space="preserve"> z 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begin"/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instrText xml:space="preserve"> NUMPAGES </w:instrTex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separate"/>
    </w:r>
    <w:r>
      <w:rPr>
        <w:rFonts w:asciiTheme="minorHAnsi" w:eastAsiaTheme="minorHAnsi" w:hAnsiTheme="minorHAnsi" w:cstheme="minorBidi"/>
        <w:noProof/>
        <w:szCs w:val="22"/>
        <w:lang w:eastAsia="cs-CZ"/>
      </w:rPr>
      <w:t>4</w:t>
    </w:r>
    <w:r w:rsidRPr="00B67B8E">
      <w:rPr>
        <w:rFonts w:asciiTheme="minorHAnsi" w:eastAsiaTheme="minorHAnsi" w:hAnsiTheme="minorHAnsi" w:cstheme="minorBidi"/>
        <w:noProof/>
        <w:szCs w:val="22"/>
        <w:lang w:eastAsia="cs-CZ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B2D7E"/>
    <w:multiLevelType w:val="hybridMultilevel"/>
    <w:tmpl w:val="F5648DC4"/>
    <w:lvl w:ilvl="0" w:tplc="13DA0AA4">
      <w:start w:val="1"/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B5D05"/>
    <w:multiLevelType w:val="hybridMultilevel"/>
    <w:tmpl w:val="A85EC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50AFC"/>
    <w:multiLevelType w:val="hybridMultilevel"/>
    <w:tmpl w:val="B192A84A"/>
    <w:lvl w:ilvl="0" w:tplc="13DA0AA4">
      <w:start w:val="1"/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1204"/>
    <w:multiLevelType w:val="hybridMultilevel"/>
    <w:tmpl w:val="C8D67794"/>
    <w:lvl w:ilvl="0" w:tplc="13DA0AA4">
      <w:start w:val="1"/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56979"/>
    <w:multiLevelType w:val="hybridMultilevel"/>
    <w:tmpl w:val="1AF20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72322"/>
    <w:multiLevelType w:val="hybridMultilevel"/>
    <w:tmpl w:val="F01AB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0179A"/>
    <w:multiLevelType w:val="hybridMultilevel"/>
    <w:tmpl w:val="67988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21F21"/>
    <w:multiLevelType w:val="hybridMultilevel"/>
    <w:tmpl w:val="CCFA0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1F12C1"/>
    <w:multiLevelType w:val="hybridMultilevel"/>
    <w:tmpl w:val="3468C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815350">
    <w:abstractNumId w:val="5"/>
  </w:num>
  <w:num w:numId="2" w16cid:durableId="766199856">
    <w:abstractNumId w:val="6"/>
  </w:num>
  <w:num w:numId="3" w16cid:durableId="819997537">
    <w:abstractNumId w:val="8"/>
  </w:num>
  <w:num w:numId="4" w16cid:durableId="991526887">
    <w:abstractNumId w:val="2"/>
  </w:num>
  <w:num w:numId="5" w16cid:durableId="1621378526">
    <w:abstractNumId w:val="3"/>
  </w:num>
  <w:num w:numId="6" w16cid:durableId="498039489">
    <w:abstractNumId w:val="0"/>
  </w:num>
  <w:num w:numId="7" w16cid:durableId="1276907389">
    <w:abstractNumId w:val="7"/>
  </w:num>
  <w:num w:numId="8" w16cid:durableId="1013922972">
    <w:abstractNumId w:val="9"/>
  </w:num>
  <w:num w:numId="9" w16cid:durableId="980842601">
    <w:abstractNumId w:val="4"/>
  </w:num>
  <w:num w:numId="10" w16cid:durableId="152910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E43"/>
    <w:rsid w:val="00015F2A"/>
    <w:rsid w:val="000338F9"/>
    <w:rsid w:val="0004743B"/>
    <w:rsid w:val="0006222E"/>
    <w:rsid w:val="00075B2A"/>
    <w:rsid w:val="00075BD4"/>
    <w:rsid w:val="000956D8"/>
    <w:rsid w:val="000B30AB"/>
    <w:rsid w:val="000E03A0"/>
    <w:rsid w:val="00106418"/>
    <w:rsid w:val="0011142B"/>
    <w:rsid w:val="00114F1D"/>
    <w:rsid w:val="00137951"/>
    <w:rsid w:val="00151F85"/>
    <w:rsid w:val="00157AF2"/>
    <w:rsid w:val="0017621B"/>
    <w:rsid w:val="00187AFE"/>
    <w:rsid w:val="00187F86"/>
    <w:rsid w:val="00190B4D"/>
    <w:rsid w:val="001B5302"/>
    <w:rsid w:val="001C382A"/>
    <w:rsid w:val="001E77C4"/>
    <w:rsid w:val="001F7E5C"/>
    <w:rsid w:val="00232139"/>
    <w:rsid w:val="002341E8"/>
    <w:rsid w:val="002731DD"/>
    <w:rsid w:val="002971F3"/>
    <w:rsid w:val="002A0023"/>
    <w:rsid w:val="002A2BBD"/>
    <w:rsid w:val="002A63E8"/>
    <w:rsid w:val="002B370B"/>
    <w:rsid w:val="002C56AF"/>
    <w:rsid w:val="002C7ED8"/>
    <w:rsid w:val="002E67B3"/>
    <w:rsid w:val="002E7819"/>
    <w:rsid w:val="00303831"/>
    <w:rsid w:val="003127CC"/>
    <w:rsid w:val="003428ED"/>
    <w:rsid w:val="003619DB"/>
    <w:rsid w:val="003740EA"/>
    <w:rsid w:val="003C1D12"/>
    <w:rsid w:val="003D07A1"/>
    <w:rsid w:val="003D1486"/>
    <w:rsid w:val="003D73B4"/>
    <w:rsid w:val="003F2439"/>
    <w:rsid w:val="003F3B68"/>
    <w:rsid w:val="00405C7E"/>
    <w:rsid w:val="0043682C"/>
    <w:rsid w:val="00454B2A"/>
    <w:rsid w:val="00456273"/>
    <w:rsid w:val="004607C6"/>
    <w:rsid w:val="00474FBF"/>
    <w:rsid w:val="004A2159"/>
    <w:rsid w:val="004A2A09"/>
    <w:rsid w:val="004C3DA5"/>
    <w:rsid w:val="004F1878"/>
    <w:rsid w:val="004F3AEF"/>
    <w:rsid w:val="00515362"/>
    <w:rsid w:val="0054092C"/>
    <w:rsid w:val="005806B1"/>
    <w:rsid w:val="005D6212"/>
    <w:rsid w:val="005E483D"/>
    <w:rsid w:val="005F3E96"/>
    <w:rsid w:val="005F6CB8"/>
    <w:rsid w:val="0062731B"/>
    <w:rsid w:val="0064635C"/>
    <w:rsid w:val="00650C87"/>
    <w:rsid w:val="006663D6"/>
    <w:rsid w:val="00684B09"/>
    <w:rsid w:val="006C5B98"/>
    <w:rsid w:val="00702611"/>
    <w:rsid w:val="0071487B"/>
    <w:rsid w:val="00716BA4"/>
    <w:rsid w:val="00725396"/>
    <w:rsid w:val="0072790D"/>
    <w:rsid w:val="00744814"/>
    <w:rsid w:val="00751D7E"/>
    <w:rsid w:val="00754E84"/>
    <w:rsid w:val="00762FA0"/>
    <w:rsid w:val="007726FA"/>
    <w:rsid w:val="00781ACB"/>
    <w:rsid w:val="007C7C25"/>
    <w:rsid w:val="007F31DA"/>
    <w:rsid w:val="008076D9"/>
    <w:rsid w:val="00810E43"/>
    <w:rsid w:val="0081619F"/>
    <w:rsid w:val="00817A79"/>
    <w:rsid w:val="0082198E"/>
    <w:rsid w:val="00823E37"/>
    <w:rsid w:val="0083739A"/>
    <w:rsid w:val="00853404"/>
    <w:rsid w:val="00855A28"/>
    <w:rsid w:val="00862EA1"/>
    <w:rsid w:val="00886FAF"/>
    <w:rsid w:val="00887F89"/>
    <w:rsid w:val="00891F02"/>
    <w:rsid w:val="008A0265"/>
    <w:rsid w:val="008A7C6E"/>
    <w:rsid w:val="008D2231"/>
    <w:rsid w:val="008F372A"/>
    <w:rsid w:val="008F588B"/>
    <w:rsid w:val="0091091C"/>
    <w:rsid w:val="009229EA"/>
    <w:rsid w:val="009356B2"/>
    <w:rsid w:val="009413D2"/>
    <w:rsid w:val="009706C2"/>
    <w:rsid w:val="0097072B"/>
    <w:rsid w:val="00972CF7"/>
    <w:rsid w:val="00975942"/>
    <w:rsid w:val="00992BF3"/>
    <w:rsid w:val="009A356C"/>
    <w:rsid w:val="009B7E04"/>
    <w:rsid w:val="009C6305"/>
    <w:rsid w:val="009E1771"/>
    <w:rsid w:val="009F0FEF"/>
    <w:rsid w:val="00A11910"/>
    <w:rsid w:val="00A32D34"/>
    <w:rsid w:val="00A378C8"/>
    <w:rsid w:val="00A47803"/>
    <w:rsid w:val="00A779B7"/>
    <w:rsid w:val="00AC7F6F"/>
    <w:rsid w:val="00B07C74"/>
    <w:rsid w:val="00B11A5E"/>
    <w:rsid w:val="00B203F3"/>
    <w:rsid w:val="00B20447"/>
    <w:rsid w:val="00B25CC0"/>
    <w:rsid w:val="00B30247"/>
    <w:rsid w:val="00B36FB5"/>
    <w:rsid w:val="00B67B8E"/>
    <w:rsid w:val="00B97312"/>
    <w:rsid w:val="00BD7C75"/>
    <w:rsid w:val="00C31ACB"/>
    <w:rsid w:val="00C45B31"/>
    <w:rsid w:val="00C460EE"/>
    <w:rsid w:val="00C62D38"/>
    <w:rsid w:val="00C86C01"/>
    <w:rsid w:val="00C95950"/>
    <w:rsid w:val="00C96DCD"/>
    <w:rsid w:val="00CA5280"/>
    <w:rsid w:val="00CC6F8A"/>
    <w:rsid w:val="00CE5B57"/>
    <w:rsid w:val="00CF1EB5"/>
    <w:rsid w:val="00D07B03"/>
    <w:rsid w:val="00D14D28"/>
    <w:rsid w:val="00D14E10"/>
    <w:rsid w:val="00D92DC5"/>
    <w:rsid w:val="00DA0810"/>
    <w:rsid w:val="00DC0B84"/>
    <w:rsid w:val="00DD6867"/>
    <w:rsid w:val="00DF4A19"/>
    <w:rsid w:val="00E4074E"/>
    <w:rsid w:val="00E46144"/>
    <w:rsid w:val="00E523E6"/>
    <w:rsid w:val="00E54105"/>
    <w:rsid w:val="00E9737C"/>
    <w:rsid w:val="00EB1C03"/>
    <w:rsid w:val="00EF614C"/>
    <w:rsid w:val="00F109AE"/>
    <w:rsid w:val="00F351DC"/>
    <w:rsid w:val="00F84622"/>
    <w:rsid w:val="00F86C89"/>
    <w:rsid w:val="00FA2288"/>
    <w:rsid w:val="00FD1F19"/>
    <w:rsid w:val="00FD7210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F9869"/>
  <w15:docId w15:val="{9AE6532A-C907-4C8A-B2F1-7669835E1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10E43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72C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72CF7"/>
    <w:rPr>
      <w:sz w:val="22"/>
      <w:lang w:eastAsia="en-US"/>
    </w:rPr>
  </w:style>
  <w:style w:type="paragraph" w:styleId="Zpat">
    <w:name w:val="footer"/>
    <w:basedOn w:val="Normln"/>
    <w:link w:val="ZpatChar"/>
    <w:rsid w:val="00972CF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72CF7"/>
    <w:rPr>
      <w:sz w:val="22"/>
      <w:lang w:eastAsia="en-US"/>
    </w:rPr>
  </w:style>
  <w:style w:type="paragraph" w:styleId="Textpoznpodarou">
    <w:name w:val="footnote text"/>
    <w:basedOn w:val="Normln"/>
    <w:link w:val="TextpoznpodarouChar"/>
    <w:rsid w:val="00187F86"/>
    <w:rPr>
      <w:sz w:val="20"/>
    </w:rPr>
  </w:style>
  <w:style w:type="character" w:customStyle="1" w:styleId="TextpoznpodarouChar">
    <w:name w:val="Text pozn. pod čarou Char"/>
    <w:link w:val="Textpoznpodarou"/>
    <w:rsid w:val="00187F86"/>
    <w:rPr>
      <w:lang w:eastAsia="en-US"/>
    </w:rPr>
  </w:style>
  <w:style w:type="character" w:styleId="Znakapoznpodarou">
    <w:name w:val="footnote reference"/>
    <w:rsid w:val="00187F86"/>
    <w:rPr>
      <w:vertAlign w:val="superscript"/>
    </w:rPr>
  </w:style>
  <w:style w:type="paragraph" w:styleId="Textbubliny">
    <w:name w:val="Balloon Text"/>
    <w:basedOn w:val="Normln"/>
    <w:link w:val="TextbublinyChar"/>
    <w:rsid w:val="00187F86"/>
    <w:pPr>
      <w:spacing w:before="0"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187F86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B25C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F109A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109AE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109A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109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109AE"/>
    <w:rPr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F109AE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1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55CDC-1E95-45BA-AEA1-6DA2909D1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1561</Words>
  <Characters>9212</Characters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KRYCÍ LIST NABÍDKY</vt:lpstr>
    </vt:vector>
  </TitlesOfParts>
  <Company/>
  <LinksUpToDate>false</LinksUpToDate>
  <CharactersWithSpaces>10752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2025-05-12T13:56:00Z</cp:lastPrinted>
  <dcterms:created xsi:type="dcterms:W3CDTF">2025-03-24T19:33:00Z</dcterms:created>
  <dcterms:modified xsi:type="dcterms:W3CDTF">2025-05-12T14:21:00Z</dcterms:modified>
</cp:coreProperties>
</file>