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90396" w14:textId="1B1A1A86" w:rsidR="00810E43" w:rsidRPr="002A079E" w:rsidRDefault="003D73B4" w:rsidP="009229EA">
      <w:pPr>
        <w:jc w:val="center"/>
        <w:rPr>
          <w:rFonts w:asciiTheme="minorHAnsi" w:hAnsiTheme="minorHAnsi" w:cstheme="minorHAnsi"/>
          <w:b/>
          <w:caps/>
          <w:szCs w:val="22"/>
        </w:rPr>
      </w:pPr>
      <w:r w:rsidRPr="002A079E">
        <w:rPr>
          <w:rFonts w:asciiTheme="minorHAnsi" w:hAnsiTheme="minorHAnsi" w:cstheme="minorHAnsi"/>
          <w:b/>
          <w:caps/>
          <w:szCs w:val="22"/>
        </w:rPr>
        <w:t>Příloha</w:t>
      </w:r>
      <w:r w:rsidR="00762FA0" w:rsidRPr="002A079E">
        <w:rPr>
          <w:rFonts w:asciiTheme="minorHAnsi" w:hAnsiTheme="minorHAnsi" w:cstheme="minorHAnsi"/>
          <w:b/>
          <w:caps/>
          <w:szCs w:val="22"/>
        </w:rPr>
        <w:t xml:space="preserve"> </w:t>
      </w:r>
      <w:r w:rsidR="0040333B" w:rsidRPr="002A079E">
        <w:rPr>
          <w:rFonts w:asciiTheme="minorHAnsi" w:hAnsiTheme="minorHAnsi" w:cstheme="minorHAnsi"/>
          <w:b/>
          <w:caps/>
          <w:szCs w:val="22"/>
        </w:rPr>
        <w:t>G.</w:t>
      </w:r>
      <w:r w:rsidR="008F372A" w:rsidRPr="002A079E">
        <w:rPr>
          <w:rFonts w:asciiTheme="minorHAnsi" w:hAnsiTheme="minorHAnsi" w:cstheme="minorHAnsi"/>
          <w:b/>
          <w:caps/>
          <w:szCs w:val="22"/>
        </w:rPr>
        <w:t xml:space="preserve"> </w:t>
      </w:r>
      <w:r w:rsidR="00EF19A6" w:rsidRPr="002A079E">
        <w:rPr>
          <w:rFonts w:asciiTheme="minorHAnsi" w:hAnsiTheme="minorHAnsi" w:cstheme="minorHAnsi"/>
          <w:b/>
          <w:caps/>
          <w:szCs w:val="22"/>
        </w:rPr>
        <w:t xml:space="preserve">Čestné prohlášení: </w:t>
      </w:r>
      <w:r w:rsidR="008F372A" w:rsidRPr="002A079E">
        <w:rPr>
          <w:rFonts w:asciiTheme="minorHAnsi" w:hAnsiTheme="minorHAnsi" w:cstheme="minorHAnsi"/>
          <w:b/>
          <w:caps/>
          <w:szCs w:val="22"/>
        </w:rPr>
        <w:t>GARANTOVANÁ VÝŠE PROVOZNÍ SPOLEHLIVOSTI</w:t>
      </w:r>
    </w:p>
    <w:p w14:paraId="2C2B9C30" w14:textId="77777777" w:rsidR="00810E43" w:rsidRPr="002A079E" w:rsidRDefault="00810E43" w:rsidP="00187F86">
      <w:pPr>
        <w:spacing w:before="0" w:after="0"/>
        <w:jc w:val="center"/>
        <w:rPr>
          <w:rFonts w:asciiTheme="minorHAnsi" w:hAnsiTheme="minorHAnsi" w:cstheme="minorHAnsi"/>
          <w:b/>
          <w:sz w:val="20"/>
        </w:rPr>
      </w:pPr>
    </w:p>
    <w:p w14:paraId="2013994F" w14:textId="77777777" w:rsidR="00187F86" w:rsidRPr="002A079E" w:rsidRDefault="00187F86" w:rsidP="00187F86">
      <w:pPr>
        <w:spacing w:before="0" w:after="0"/>
        <w:rPr>
          <w:rFonts w:asciiTheme="minorHAnsi" w:hAnsiTheme="minorHAnsi" w:cstheme="minorHAnsi"/>
          <w:b/>
          <w:sz w:val="20"/>
        </w:rPr>
      </w:pPr>
      <w:r w:rsidRPr="002A079E">
        <w:rPr>
          <w:rFonts w:asciiTheme="minorHAnsi" w:hAnsiTheme="minorHAnsi" w:cstheme="minorHAnsi"/>
          <w:b/>
          <w:sz w:val="20"/>
        </w:rPr>
        <w:t>Údaje o zadavateli a veřejné zakázce:</w:t>
      </w:r>
    </w:p>
    <w:tbl>
      <w:tblPr>
        <w:tblW w:w="91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369"/>
        <w:gridCol w:w="5811"/>
      </w:tblGrid>
      <w:tr w:rsidR="008A3A52" w:rsidRPr="002A079E" w14:paraId="1A06F6E2" w14:textId="77777777" w:rsidTr="00B25CC0">
        <w:tc>
          <w:tcPr>
            <w:tcW w:w="3369" w:type="dxa"/>
            <w:shd w:val="clear" w:color="auto" w:fill="DAEEF3" w:themeFill="accent5" w:themeFillTint="33"/>
          </w:tcPr>
          <w:p w14:paraId="2AED2432"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Název zakázky:</w:t>
            </w:r>
          </w:p>
        </w:tc>
        <w:tc>
          <w:tcPr>
            <w:tcW w:w="5811" w:type="dxa"/>
            <w:shd w:val="clear" w:color="auto" w:fill="DAEEF3" w:themeFill="accent5" w:themeFillTint="33"/>
          </w:tcPr>
          <w:p w14:paraId="66926A5A" w14:textId="2DFE233E"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szCs w:val="28"/>
              </w:rPr>
              <w:t>Rámcová dohoda na dodávku až 8 ks parciálních trolejbusů</w:t>
            </w:r>
          </w:p>
        </w:tc>
      </w:tr>
      <w:tr w:rsidR="008A3A52" w:rsidRPr="002A079E" w14:paraId="4E206065" w14:textId="77777777" w:rsidTr="00AC7F6F">
        <w:tc>
          <w:tcPr>
            <w:tcW w:w="3369" w:type="dxa"/>
          </w:tcPr>
          <w:p w14:paraId="1839FD1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Název zadavatele:</w:t>
            </w:r>
          </w:p>
        </w:tc>
        <w:tc>
          <w:tcPr>
            <w:tcW w:w="5811" w:type="dxa"/>
          </w:tcPr>
          <w:p w14:paraId="03AE3B2A"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Dopravní podnik měst Chomutova a Jirkova a.s.</w:t>
            </w:r>
          </w:p>
        </w:tc>
      </w:tr>
      <w:tr w:rsidR="008A3A52" w:rsidRPr="002A079E" w14:paraId="296E7C2E" w14:textId="77777777" w:rsidTr="00AC7F6F">
        <w:tc>
          <w:tcPr>
            <w:tcW w:w="3369" w:type="dxa"/>
          </w:tcPr>
          <w:p w14:paraId="4B1EEDFD"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Sídlo:</w:t>
            </w:r>
          </w:p>
        </w:tc>
        <w:tc>
          <w:tcPr>
            <w:tcW w:w="5811" w:type="dxa"/>
          </w:tcPr>
          <w:p w14:paraId="7C9CE0F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sz w:val="20"/>
              </w:rPr>
              <w:t>Chomutov, Školní 999/6, PSČ 430 01</w:t>
            </w:r>
          </w:p>
        </w:tc>
      </w:tr>
      <w:tr w:rsidR="008A3A52" w:rsidRPr="002A079E" w14:paraId="40F1B7E5" w14:textId="77777777" w:rsidTr="00AC7F6F">
        <w:tc>
          <w:tcPr>
            <w:tcW w:w="3369" w:type="dxa"/>
          </w:tcPr>
          <w:p w14:paraId="0E9EC9A7" w14:textId="7D997C01"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b/>
                <w:sz w:val="20"/>
              </w:rPr>
              <w:t>IČO:</w:t>
            </w:r>
          </w:p>
        </w:tc>
        <w:tc>
          <w:tcPr>
            <w:tcW w:w="5811" w:type="dxa"/>
          </w:tcPr>
          <w:p w14:paraId="7CAAD671" w14:textId="77777777" w:rsidR="008A3A52" w:rsidRPr="002A079E" w:rsidRDefault="008A3A52" w:rsidP="008A3A52">
            <w:pPr>
              <w:spacing w:before="0" w:after="0"/>
              <w:rPr>
                <w:rFonts w:asciiTheme="minorHAnsi" w:hAnsiTheme="minorHAnsi" w:cstheme="minorHAnsi"/>
                <w:b/>
                <w:sz w:val="20"/>
              </w:rPr>
            </w:pPr>
            <w:r w:rsidRPr="002A079E">
              <w:rPr>
                <w:rFonts w:asciiTheme="minorHAnsi" w:hAnsiTheme="minorHAnsi" w:cstheme="minorHAnsi"/>
                <w:sz w:val="20"/>
              </w:rPr>
              <w:t>640 53 466</w:t>
            </w:r>
          </w:p>
        </w:tc>
      </w:tr>
    </w:tbl>
    <w:p w14:paraId="14289600" w14:textId="77777777" w:rsidR="00187F86" w:rsidRPr="002A079E" w:rsidRDefault="00187F86" w:rsidP="00187F86">
      <w:pPr>
        <w:spacing w:before="0" w:after="0"/>
        <w:jc w:val="center"/>
        <w:rPr>
          <w:rFonts w:asciiTheme="minorHAnsi" w:hAnsiTheme="minorHAnsi" w:cstheme="minorHAnsi"/>
          <w:b/>
          <w:sz w:val="20"/>
        </w:rPr>
      </w:pPr>
    </w:p>
    <w:p w14:paraId="21CF50B6" w14:textId="586706A0" w:rsidR="00454B2A" w:rsidRPr="002A079E" w:rsidRDefault="00454B2A" w:rsidP="00454B2A">
      <w:pPr>
        <w:spacing w:before="0" w:after="0"/>
        <w:rPr>
          <w:rFonts w:asciiTheme="minorHAnsi" w:hAnsiTheme="minorHAnsi" w:cstheme="minorHAnsi"/>
          <w:b/>
          <w:sz w:val="20"/>
        </w:rPr>
      </w:pPr>
      <w:r w:rsidRPr="002A079E">
        <w:rPr>
          <w:rFonts w:asciiTheme="minorHAnsi" w:hAnsiTheme="minorHAnsi" w:cstheme="minorHAnsi"/>
          <w:b/>
          <w:sz w:val="20"/>
        </w:rPr>
        <w:t>Údaje o dodavateli:</w:t>
      </w:r>
    </w:p>
    <w:tbl>
      <w:tblPr>
        <w:tblW w:w="91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369"/>
        <w:gridCol w:w="5811"/>
      </w:tblGrid>
      <w:tr w:rsidR="00454B2A" w:rsidRPr="002A079E" w14:paraId="1E75D308" w14:textId="77777777" w:rsidTr="00BA4F88">
        <w:tc>
          <w:tcPr>
            <w:tcW w:w="3369" w:type="dxa"/>
          </w:tcPr>
          <w:p w14:paraId="44E8E796" w14:textId="45ED9BEF"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Název dodavatele:</w:t>
            </w:r>
          </w:p>
        </w:tc>
        <w:tc>
          <w:tcPr>
            <w:tcW w:w="5811" w:type="dxa"/>
          </w:tcPr>
          <w:p w14:paraId="36095104" w14:textId="4783EAE7" w:rsidR="00454B2A" w:rsidRPr="002A079E" w:rsidRDefault="00454B2A" w:rsidP="00BA4F88">
            <w:pPr>
              <w:spacing w:before="0" w:after="0"/>
              <w:rPr>
                <w:rFonts w:asciiTheme="minorHAnsi" w:hAnsiTheme="minorHAnsi" w:cstheme="minorHAnsi"/>
                <w:b/>
                <w:sz w:val="20"/>
              </w:rPr>
            </w:pPr>
          </w:p>
        </w:tc>
      </w:tr>
      <w:tr w:rsidR="00454B2A" w:rsidRPr="002A079E" w14:paraId="1FC2C12D" w14:textId="77777777" w:rsidTr="00BA4F88">
        <w:tc>
          <w:tcPr>
            <w:tcW w:w="3369" w:type="dxa"/>
          </w:tcPr>
          <w:p w14:paraId="292DA5CF" w14:textId="77777777"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Sídlo:</w:t>
            </w:r>
          </w:p>
        </w:tc>
        <w:tc>
          <w:tcPr>
            <w:tcW w:w="5811" w:type="dxa"/>
          </w:tcPr>
          <w:p w14:paraId="573ED01D" w14:textId="2AD779E9" w:rsidR="00454B2A" w:rsidRPr="002A079E" w:rsidRDefault="00454B2A" w:rsidP="00BA4F88">
            <w:pPr>
              <w:spacing w:before="0" w:after="0"/>
              <w:rPr>
                <w:rFonts w:asciiTheme="minorHAnsi" w:hAnsiTheme="minorHAnsi" w:cstheme="minorHAnsi"/>
                <w:b/>
                <w:sz w:val="20"/>
              </w:rPr>
            </w:pPr>
          </w:p>
        </w:tc>
      </w:tr>
      <w:tr w:rsidR="00454B2A" w:rsidRPr="002A079E" w14:paraId="1D31043C" w14:textId="77777777" w:rsidTr="00BA4F88">
        <w:tc>
          <w:tcPr>
            <w:tcW w:w="3369" w:type="dxa"/>
          </w:tcPr>
          <w:p w14:paraId="0D79B09F" w14:textId="77777777" w:rsidR="00454B2A" w:rsidRPr="002A079E" w:rsidRDefault="00454B2A" w:rsidP="00BA4F88">
            <w:pPr>
              <w:spacing w:before="0" w:after="0"/>
              <w:rPr>
                <w:rFonts w:asciiTheme="minorHAnsi" w:hAnsiTheme="minorHAnsi" w:cstheme="minorHAnsi"/>
                <w:b/>
                <w:sz w:val="20"/>
              </w:rPr>
            </w:pPr>
            <w:r w:rsidRPr="002A079E">
              <w:rPr>
                <w:rFonts w:asciiTheme="minorHAnsi" w:hAnsiTheme="minorHAnsi" w:cstheme="minorHAnsi"/>
                <w:b/>
                <w:sz w:val="20"/>
              </w:rPr>
              <w:t>IČO:</w:t>
            </w:r>
          </w:p>
        </w:tc>
        <w:tc>
          <w:tcPr>
            <w:tcW w:w="5811" w:type="dxa"/>
          </w:tcPr>
          <w:p w14:paraId="10796C00" w14:textId="276C98E4" w:rsidR="00454B2A" w:rsidRPr="002A079E" w:rsidRDefault="00454B2A" w:rsidP="00BA4F88">
            <w:pPr>
              <w:spacing w:before="0" w:after="0"/>
              <w:rPr>
                <w:rFonts w:asciiTheme="minorHAnsi" w:hAnsiTheme="minorHAnsi" w:cstheme="minorHAnsi"/>
                <w:b/>
                <w:sz w:val="20"/>
              </w:rPr>
            </w:pPr>
          </w:p>
        </w:tc>
      </w:tr>
    </w:tbl>
    <w:p w14:paraId="7C7C292A" w14:textId="77777777" w:rsidR="00454B2A" w:rsidRPr="002A079E" w:rsidRDefault="00454B2A" w:rsidP="00454B2A">
      <w:pPr>
        <w:spacing w:before="0" w:after="0"/>
        <w:jc w:val="center"/>
        <w:rPr>
          <w:rFonts w:asciiTheme="minorHAnsi" w:hAnsiTheme="minorHAnsi" w:cstheme="minorHAnsi"/>
          <w:b/>
          <w:sz w:val="20"/>
        </w:rPr>
      </w:pPr>
    </w:p>
    <w:p w14:paraId="3E5DD25C"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V souladu s požadavkem zadavatele na uvedení Garantované výše provozní spolehlivosti (dále též „GVPS“) předkládáme toto čestné prohlášení s uvedením hodnoty pro určení bodového zisku v souvisejícím kritériu hodnocení.</w:t>
      </w:r>
    </w:p>
    <w:p w14:paraId="305BD9A2" w14:textId="77777777" w:rsidR="00C86C01" w:rsidRPr="002A079E" w:rsidRDefault="00C86C01" w:rsidP="00C86C01">
      <w:pPr>
        <w:spacing w:before="0" w:after="0"/>
        <w:rPr>
          <w:rFonts w:asciiTheme="minorHAnsi" w:hAnsiTheme="minorHAnsi" w:cstheme="minorHAnsi"/>
          <w:sz w:val="20"/>
        </w:rPr>
      </w:pPr>
    </w:p>
    <w:p w14:paraId="4EB8D6E5" w14:textId="77777777" w:rsidR="00C86C01" w:rsidRPr="002A079E" w:rsidRDefault="00C86C01" w:rsidP="00151F85">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Předmět kritéria hodnocení</w:t>
      </w:r>
    </w:p>
    <w:p w14:paraId="765AB9F8" w14:textId="77777777" w:rsidR="005F3E96" w:rsidRPr="002A079E" w:rsidRDefault="005F3E96" w:rsidP="00C86C01">
      <w:pPr>
        <w:spacing w:before="0" w:after="0"/>
        <w:rPr>
          <w:rFonts w:asciiTheme="minorHAnsi" w:hAnsiTheme="minorHAnsi" w:cstheme="minorHAnsi"/>
          <w:sz w:val="20"/>
        </w:rPr>
      </w:pPr>
    </w:p>
    <w:p w14:paraId="2418EE21" w14:textId="6E605C98" w:rsidR="00C86C01" w:rsidRPr="002A079E" w:rsidRDefault="008A0265" w:rsidP="00C86C01">
      <w:pPr>
        <w:spacing w:before="0" w:after="0"/>
        <w:rPr>
          <w:rFonts w:asciiTheme="minorHAnsi" w:hAnsiTheme="minorHAnsi" w:cstheme="minorHAnsi"/>
          <w:sz w:val="20"/>
        </w:rPr>
      </w:pPr>
      <w:r w:rsidRPr="002A079E">
        <w:rPr>
          <w:rFonts w:asciiTheme="minorHAnsi" w:hAnsiTheme="minorHAnsi" w:cstheme="minorHAnsi"/>
          <w:sz w:val="20"/>
        </w:rPr>
        <w:t>Předmětem tohoto kritéria hodnocení bude garantovaná provozní spolehlivost vozidla vyjádřená v %, která musí dosahovat minimálně 90 %. Garance provozní spolehlivosti bude dodavatelem poskytnuta po dobu záruky za vady vozidla (24 měsíců) každého jednotlivého vozidla</w:t>
      </w:r>
      <w:r w:rsidR="00C86C01" w:rsidRPr="002A079E">
        <w:rPr>
          <w:rFonts w:asciiTheme="minorHAnsi" w:hAnsiTheme="minorHAnsi" w:cstheme="minorHAnsi"/>
          <w:sz w:val="20"/>
        </w:rPr>
        <w:t>.</w:t>
      </w:r>
    </w:p>
    <w:p w14:paraId="6B7420C8" w14:textId="77777777" w:rsidR="00C86C01" w:rsidRPr="002A079E" w:rsidRDefault="00C86C01" w:rsidP="00C86C01">
      <w:pPr>
        <w:spacing w:before="0" w:after="0"/>
        <w:rPr>
          <w:rFonts w:asciiTheme="minorHAnsi" w:hAnsiTheme="minorHAnsi" w:cstheme="minorHAnsi"/>
          <w:sz w:val="20"/>
        </w:rPr>
      </w:pPr>
    </w:p>
    <w:p w14:paraId="611A8CB8" w14:textId="77777777" w:rsidR="00C86C01" w:rsidRPr="002A079E" w:rsidRDefault="00C86C01" w:rsidP="005F3E96">
      <w:pPr>
        <w:shd w:val="clear" w:color="auto" w:fill="DAEEF3" w:themeFill="accent5" w:themeFillTint="33"/>
        <w:spacing w:before="0" w:after="0"/>
        <w:rPr>
          <w:rFonts w:asciiTheme="minorHAnsi" w:hAnsiTheme="minorHAnsi" w:cstheme="minorHAnsi"/>
          <w:b/>
          <w:bCs/>
          <w:sz w:val="20"/>
          <w:shd w:val="clear" w:color="auto" w:fill="DAEEF3" w:themeFill="accent5" w:themeFillTint="33"/>
        </w:rPr>
      </w:pPr>
      <w:r w:rsidRPr="002A079E">
        <w:rPr>
          <w:rFonts w:asciiTheme="minorHAnsi" w:hAnsiTheme="minorHAnsi" w:cstheme="minorHAnsi"/>
          <w:b/>
          <w:bCs/>
          <w:sz w:val="20"/>
          <w:shd w:val="clear" w:color="auto" w:fill="DAEEF3" w:themeFill="accent5" w:themeFillTint="33"/>
        </w:rPr>
        <w:t>Prohlášení zadavatele (kupujícího)</w:t>
      </w:r>
    </w:p>
    <w:p w14:paraId="266DCCD7" w14:textId="77777777" w:rsidR="005F3E96" w:rsidRPr="002A079E" w:rsidRDefault="005F3E96" w:rsidP="00C86C01">
      <w:pPr>
        <w:spacing w:before="0" w:after="0"/>
        <w:rPr>
          <w:rFonts w:asciiTheme="minorHAnsi" w:hAnsiTheme="minorHAnsi" w:cstheme="minorHAnsi"/>
          <w:sz w:val="20"/>
        </w:rPr>
      </w:pPr>
    </w:p>
    <w:p w14:paraId="5295569E"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 xml:space="preserve">Pro dosažení požadované provozní spolehlivosti se zadavatel zavazuje, že: </w:t>
      </w:r>
    </w:p>
    <w:p w14:paraId="4535C097" w14:textId="77777777" w:rsidR="0032384F" w:rsidRPr="002A079E" w:rsidRDefault="0032384F" w:rsidP="00C86C01">
      <w:pPr>
        <w:spacing w:before="0" w:after="0"/>
        <w:rPr>
          <w:rFonts w:asciiTheme="minorHAnsi" w:hAnsiTheme="minorHAnsi" w:cstheme="minorHAnsi"/>
          <w:sz w:val="20"/>
        </w:rPr>
      </w:pPr>
    </w:p>
    <w:p w14:paraId="4628DB31" w14:textId="324127E5"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Bude provádět úkony údržby v předepsaném rozsahu a termínech dle dodavatelem předaných návodů k obsluze a údržbě a dle provedeného zaškolení.</w:t>
      </w:r>
    </w:p>
    <w:p w14:paraId="286DC0F1" w14:textId="6F4A5807"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Pro servisní zásahy a opravy bude používat originální náhradní díly zakoupené u dodavatele nebo jím pověřené organizace.</w:t>
      </w:r>
    </w:p>
    <w:p w14:paraId="158FA4BC" w14:textId="4128E94D" w:rsidR="00C86C01" w:rsidRPr="002A079E" w:rsidRDefault="00C86C01" w:rsidP="005F3E96">
      <w:pPr>
        <w:pStyle w:val="Odstavecseseznamem"/>
        <w:numPr>
          <w:ilvl w:val="0"/>
          <w:numId w:val="4"/>
        </w:numPr>
        <w:spacing w:after="0"/>
        <w:rPr>
          <w:rFonts w:asciiTheme="minorHAnsi" w:hAnsiTheme="minorHAnsi" w:cstheme="minorHAnsi"/>
          <w:sz w:val="20"/>
        </w:rPr>
      </w:pPr>
      <w:r w:rsidRPr="002A079E">
        <w:rPr>
          <w:rFonts w:asciiTheme="minorHAnsi" w:hAnsiTheme="minorHAnsi" w:cstheme="minorHAnsi"/>
          <w:sz w:val="20"/>
        </w:rPr>
        <w:t>Pro veškerou servisní činnost bude používat dodavatelem předepsané servisní nářadí a přípravky.</w:t>
      </w:r>
    </w:p>
    <w:p w14:paraId="42AF8934" w14:textId="77777777" w:rsidR="00C86C01" w:rsidRPr="002A079E" w:rsidRDefault="00C86C01" w:rsidP="00CF1EB5">
      <w:pPr>
        <w:spacing w:after="0"/>
        <w:rPr>
          <w:rFonts w:asciiTheme="minorHAnsi" w:hAnsiTheme="minorHAnsi" w:cstheme="minorHAnsi"/>
          <w:sz w:val="20"/>
        </w:rPr>
      </w:pPr>
      <w:r w:rsidRPr="002A079E">
        <w:rPr>
          <w:rFonts w:asciiTheme="minorHAnsi" w:hAnsiTheme="minorHAnsi" w:cstheme="minorHAnsi"/>
          <w:sz w:val="20"/>
        </w:rPr>
        <w:t>Pokud dodavatel zjistí, že údržba a servisní opravy nebyly udělány v souladu s předchozím vyjádřením, bude příslušné vozidlo vyřazeno z evidence minimálně do doby, kdy bude sjednána náprava.</w:t>
      </w:r>
    </w:p>
    <w:p w14:paraId="632F5F9D" w14:textId="77777777" w:rsidR="00C86C01" w:rsidRPr="002A079E" w:rsidRDefault="00C86C01" w:rsidP="00C86C01">
      <w:pPr>
        <w:spacing w:before="0" w:after="0"/>
        <w:rPr>
          <w:rFonts w:asciiTheme="minorHAnsi" w:hAnsiTheme="minorHAnsi" w:cstheme="minorHAnsi"/>
          <w:sz w:val="20"/>
        </w:rPr>
      </w:pPr>
    </w:p>
    <w:p w14:paraId="53EDD6B6" w14:textId="282714ED" w:rsidR="00CF1EB5" w:rsidRPr="002A079E" w:rsidRDefault="00C86C01" w:rsidP="00CF1EB5">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 xml:space="preserve">Definice provozní spolehlivosti vozidla </w:t>
      </w:r>
    </w:p>
    <w:p w14:paraId="71491C4E" w14:textId="77777777" w:rsidR="00CF1EB5" w:rsidRPr="002A079E" w:rsidRDefault="00CF1EB5" w:rsidP="00C86C01">
      <w:pPr>
        <w:spacing w:before="0" w:after="0"/>
        <w:rPr>
          <w:rFonts w:asciiTheme="minorHAnsi" w:hAnsiTheme="minorHAnsi" w:cstheme="minorHAnsi"/>
          <w:sz w:val="20"/>
        </w:rPr>
      </w:pPr>
    </w:p>
    <w:p w14:paraId="74A18435"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Přistavené pro výpravu do 6:00 hod. příslušného kalendářního dne, přičemž za provozně disponibilní vozidlo je považováno i vozidlo zařazené do výpravy, které ale neplnilo dopravní výkon (tedy tzv. vozidlo v provozní záloze).</w:t>
      </w:r>
    </w:p>
    <w:p w14:paraId="7359E767"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Odstavené z důvodu havárie vozu či poruchy, upgrade nebo výměny vozidlového odbavovacího informačního systému.</w:t>
      </w:r>
    </w:p>
    <w:p w14:paraId="5B0F47E3"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Odstavené z důvodu chyb personálu zadavatele spočívající v nedodržování obsluhovacích a provozních předpisů vozidel.</w:t>
      </w:r>
    </w:p>
    <w:p w14:paraId="7445B7D6" w14:textId="5C2CBFA5"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 xml:space="preserve">Na kterém se vyskytly pouze vady mající za následek snížení komfortu vozidla (např. proříznutá sedačka, </w:t>
      </w:r>
      <w:r w:rsidR="00CC6F8A" w:rsidRPr="002A079E">
        <w:rPr>
          <w:rFonts w:asciiTheme="minorHAnsi" w:hAnsiTheme="minorHAnsi" w:cstheme="minorHAnsi"/>
          <w:sz w:val="20"/>
        </w:rPr>
        <w:t>posprejovaná boční obložení vozidla</w:t>
      </w:r>
      <w:r w:rsidRPr="002A079E">
        <w:rPr>
          <w:rFonts w:asciiTheme="minorHAnsi" w:hAnsiTheme="minorHAnsi" w:cstheme="minorHAnsi"/>
          <w:sz w:val="20"/>
        </w:rPr>
        <w:t xml:space="preserve"> či sedadlo); v tomto případě bude oprava těchto vad provedena po dohodě se zadavatelem v nejbližším možném termínu, kdy ji bude možné realizovat bez snížení provozní disponibility vozidla.</w:t>
      </w:r>
    </w:p>
    <w:p w14:paraId="31AA8DEB" w14:textId="77777777" w:rsidR="00684B09" w:rsidRPr="002A079E" w:rsidRDefault="00684B09" w:rsidP="00CC6F8A">
      <w:pPr>
        <w:pStyle w:val="Odstavecseseznamem"/>
        <w:numPr>
          <w:ilvl w:val="0"/>
          <w:numId w:val="6"/>
        </w:numPr>
        <w:spacing w:after="0"/>
        <w:rPr>
          <w:rFonts w:asciiTheme="minorHAnsi" w:hAnsiTheme="minorHAnsi" w:cstheme="minorHAnsi"/>
          <w:sz w:val="20"/>
        </w:rPr>
      </w:pPr>
      <w:r w:rsidRPr="002A079E">
        <w:rPr>
          <w:rFonts w:asciiTheme="minorHAnsi" w:hAnsiTheme="minorHAnsi" w:cstheme="minorHAnsi"/>
          <w:sz w:val="20"/>
        </w:rPr>
        <w:t>Z důvodu pravidelné a předepsané údržby.</w:t>
      </w:r>
    </w:p>
    <w:p w14:paraId="74D687AE" w14:textId="77777777" w:rsidR="00CC6F8A" w:rsidRPr="002A079E" w:rsidRDefault="00CC6F8A" w:rsidP="00684B09">
      <w:pPr>
        <w:spacing w:before="0" w:after="0"/>
        <w:rPr>
          <w:rFonts w:asciiTheme="minorHAnsi" w:hAnsiTheme="minorHAnsi" w:cstheme="minorHAnsi"/>
          <w:sz w:val="20"/>
        </w:rPr>
      </w:pPr>
    </w:p>
    <w:p w14:paraId="77134FE7" w14:textId="3BC0F728"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lastRenderedPageBreak/>
        <w:t xml:space="preserve">Za provozní </w:t>
      </w:r>
      <w:proofErr w:type="spellStart"/>
      <w:r w:rsidRPr="002A079E">
        <w:rPr>
          <w:rFonts w:asciiTheme="minorHAnsi" w:hAnsiTheme="minorHAnsi" w:cstheme="minorHAnsi"/>
          <w:sz w:val="20"/>
        </w:rPr>
        <w:t>nedisponibilitu</w:t>
      </w:r>
      <w:proofErr w:type="spellEnd"/>
      <w:r w:rsidRPr="002A079E">
        <w:rPr>
          <w:rFonts w:asciiTheme="minorHAnsi" w:hAnsiTheme="minorHAnsi" w:cstheme="minorHAnsi"/>
          <w:sz w:val="20"/>
        </w:rPr>
        <w:t xml:space="preserve"> se tedy především považuje nemožnost využití vozidla z důvodu výskytu závady, poruchy či jiného nedostatku, který má za následek uplatnění práva zadavatele z poskytnuté záruky dle Kupní smlouvy (dále též „Záruční vada“).</w:t>
      </w:r>
    </w:p>
    <w:p w14:paraId="1FFDA7D7" w14:textId="77777777" w:rsidR="00975942" w:rsidRPr="002A079E" w:rsidRDefault="00975942" w:rsidP="00684B09">
      <w:pPr>
        <w:spacing w:before="0" w:after="0"/>
        <w:rPr>
          <w:rFonts w:asciiTheme="minorHAnsi" w:hAnsiTheme="minorHAnsi" w:cstheme="minorHAnsi"/>
          <w:sz w:val="20"/>
        </w:rPr>
      </w:pPr>
    </w:p>
    <w:p w14:paraId="3AED4176" w14:textId="140F09F5"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t xml:space="preserve">Za první den provozní </w:t>
      </w:r>
      <w:proofErr w:type="spellStart"/>
      <w:r w:rsidRPr="002A079E">
        <w:rPr>
          <w:rFonts w:asciiTheme="minorHAnsi" w:hAnsiTheme="minorHAnsi" w:cstheme="minorHAnsi"/>
          <w:sz w:val="20"/>
        </w:rPr>
        <w:t>nedisponibility</w:t>
      </w:r>
      <w:proofErr w:type="spellEnd"/>
      <w:r w:rsidRPr="002A079E">
        <w:rPr>
          <w:rFonts w:asciiTheme="minorHAnsi" w:hAnsiTheme="minorHAnsi" w:cstheme="minorHAnsi"/>
          <w:sz w:val="20"/>
        </w:rPr>
        <w:t xml:space="preserve"> se považuje den, kdy byla příslušná Záruční vada nahlášena dodavateli. Za poslední den provozní </w:t>
      </w:r>
      <w:proofErr w:type="spellStart"/>
      <w:r w:rsidRPr="002A079E">
        <w:rPr>
          <w:rFonts w:asciiTheme="minorHAnsi" w:hAnsiTheme="minorHAnsi" w:cstheme="minorHAnsi"/>
          <w:sz w:val="20"/>
        </w:rPr>
        <w:t>nedisponibility</w:t>
      </w:r>
      <w:proofErr w:type="spellEnd"/>
      <w:r w:rsidRPr="002A079E">
        <w:rPr>
          <w:rFonts w:asciiTheme="minorHAnsi" w:hAnsiTheme="minorHAnsi" w:cstheme="minorHAnsi"/>
          <w:sz w:val="20"/>
        </w:rPr>
        <w:t xml:space="preserve"> se považuje den, kdy mohlo být vozidlo znovu nasazeno do využití jako provozně disponibilní dle stanovených pravidel.</w:t>
      </w:r>
    </w:p>
    <w:p w14:paraId="2247F29A" w14:textId="77777777" w:rsidR="00975942" w:rsidRPr="002A079E" w:rsidRDefault="00975942" w:rsidP="00684B09">
      <w:pPr>
        <w:spacing w:before="0" w:after="0"/>
        <w:rPr>
          <w:rFonts w:asciiTheme="minorHAnsi" w:hAnsiTheme="minorHAnsi" w:cstheme="minorHAnsi"/>
          <w:sz w:val="20"/>
        </w:rPr>
      </w:pPr>
    </w:p>
    <w:p w14:paraId="3AF51F1D" w14:textId="611CA08C" w:rsidR="00684B09" w:rsidRPr="002A079E" w:rsidRDefault="00684B09" w:rsidP="00684B09">
      <w:pPr>
        <w:spacing w:before="0" w:after="0"/>
        <w:rPr>
          <w:rFonts w:asciiTheme="minorHAnsi" w:hAnsiTheme="minorHAnsi" w:cstheme="minorHAnsi"/>
          <w:sz w:val="20"/>
        </w:rPr>
      </w:pPr>
      <w:r w:rsidRPr="002A079E">
        <w:rPr>
          <w:rFonts w:asciiTheme="minorHAnsi" w:hAnsiTheme="minorHAnsi" w:cstheme="minorHAnsi"/>
          <w:sz w:val="20"/>
        </w:rPr>
        <w:t>Vozidlo bude považováno za provozně disponibilní též v situaci, kdy za provozně nedisponibilní vozidlo poskytne dodavatel zadavateli náhradní vozidlo příslušné specifikace, a to bezplatně, vč. přistavení a pozdějšího transportu zpět z provozovny zadavatele.</w:t>
      </w:r>
    </w:p>
    <w:p w14:paraId="42ACA399" w14:textId="77777777" w:rsidR="00C86C01" w:rsidRPr="002A079E" w:rsidRDefault="00C86C01" w:rsidP="00C86C01">
      <w:pPr>
        <w:spacing w:before="0" w:after="0"/>
        <w:rPr>
          <w:rFonts w:asciiTheme="minorHAnsi" w:hAnsiTheme="minorHAnsi" w:cstheme="minorHAnsi"/>
          <w:sz w:val="20"/>
        </w:rPr>
      </w:pPr>
    </w:p>
    <w:p w14:paraId="740CFABF" w14:textId="77777777" w:rsidR="00C86C01" w:rsidRPr="002A079E" w:rsidRDefault="00C86C01" w:rsidP="00975942">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Výpočet skutečné výše provozní spolehlivosti</w:t>
      </w:r>
    </w:p>
    <w:p w14:paraId="066BCDC7" w14:textId="77777777" w:rsidR="00515362" w:rsidRPr="002A079E" w:rsidRDefault="00515362" w:rsidP="00C86C01">
      <w:pPr>
        <w:spacing w:before="0" w:after="0"/>
        <w:rPr>
          <w:rFonts w:asciiTheme="minorHAnsi" w:hAnsiTheme="minorHAnsi" w:cstheme="minorHAnsi"/>
          <w:sz w:val="20"/>
        </w:rPr>
      </w:pPr>
    </w:p>
    <w:p w14:paraId="30FC6D3F" w14:textId="5BCA9966"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Po skončení každého kalendářního kvartálu bude provedeno vyhodnocení skutečné výše provozní spolehlivosti vozidla. Výpočet bude proveden dle následujícího vzorce:</w:t>
      </w:r>
    </w:p>
    <w:p w14:paraId="1D2D25A7" w14:textId="77777777" w:rsidR="00C460EE" w:rsidRPr="002A079E" w:rsidRDefault="00C460EE" w:rsidP="00C86C01">
      <w:pPr>
        <w:spacing w:before="0" w:after="0"/>
        <w:rPr>
          <w:rFonts w:asciiTheme="minorHAnsi" w:hAnsiTheme="minorHAnsi" w:cstheme="minorHAnsi"/>
          <w:sz w:val="20"/>
        </w:rPr>
      </w:pPr>
    </w:p>
    <w:tbl>
      <w:tblPr>
        <w:tblStyle w:val="Mkatabulky"/>
        <w:tblW w:w="0" w:type="auto"/>
        <w:tblLook w:val="04A0" w:firstRow="1" w:lastRow="0" w:firstColumn="1" w:lastColumn="0" w:noHBand="0" w:noVBand="1"/>
      </w:tblPr>
      <w:tblGrid>
        <w:gridCol w:w="9062"/>
      </w:tblGrid>
      <w:tr w:rsidR="00C460EE" w:rsidRPr="002A079E" w14:paraId="007C8FED" w14:textId="77777777" w:rsidTr="00515362">
        <w:tc>
          <w:tcPr>
            <w:tcW w:w="9062" w:type="dxa"/>
            <w:shd w:val="clear" w:color="auto" w:fill="DAEEF3" w:themeFill="accent5" w:themeFillTint="33"/>
          </w:tcPr>
          <w:p w14:paraId="180BB17C" w14:textId="77777777" w:rsidR="00C460EE" w:rsidRPr="002A079E" w:rsidRDefault="00C460EE" w:rsidP="00515362">
            <w:pPr>
              <w:shd w:val="clear" w:color="auto" w:fill="DAEEF3" w:themeFill="accent5" w:themeFillTint="33"/>
              <w:spacing w:before="0" w:after="0"/>
              <w:jc w:val="center"/>
              <w:rPr>
                <w:rFonts w:cstheme="minorHAnsi"/>
                <w:b/>
                <w:bCs/>
                <w:i/>
                <w:iCs/>
                <w:sz w:val="20"/>
              </w:rPr>
            </w:pPr>
            <w:r w:rsidRPr="002A079E">
              <w:rPr>
                <w:rFonts w:cstheme="minorHAnsi"/>
                <w:b/>
                <w:bCs/>
                <w:i/>
                <w:iCs/>
                <w:sz w:val="20"/>
              </w:rPr>
              <w:t>SVPS = ((PD – N) / PD)) * 100</w:t>
            </w:r>
          </w:p>
          <w:p w14:paraId="40380288" w14:textId="77777777" w:rsidR="00C460EE" w:rsidRPr="002A079E" w:rsidRDefault="00C460EE" w:rsidP="00515362">
            <w:pPr>
              <w:shd w:val="clear" w:color="auto" w:fill="DAEEF3" w:themeFill="accent5" w:themeFillTint="33"/>
              <w:spacing w:before="0" w:after="0"/>
              <w:rPr>
                <w:rFonts w:eastAsia="Times New Roman" w:cstheme="minorHAnsi"/>
                <w:sz w:val="20"/>
                <w:szCs w:val="20"/>
              </w:rPr>
            </w:pPr>
          </w:p>
          <w:p w14:paraId="13A49EAB" w14:textId="0396834E"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kde:</w:t>
            </w:r>
          </w:p>
          <w:p w14:paraId="2D67B793" w14:textId="77777777"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SVPS je vypočtená skutečný výše provozní spolehlivosti.</w:t>
            </w:r>
          </w:p>
          <w:p w14:paraId="7EFA57BE" w14:textId="77777777" w:rsidR="00C460EE" w:rsidRPr="002A079E" w:rsidRDefault="00C460EE" w:rsidP="00515362">
            <w:pPr>
              <w:shd w:val="clear" w:color="auto" w:fill="DAEEF3" w:themeFill="accent5" w:themeFillTint="33"/>
              <w:spacing w:before="0" w:after="0"/>
              <w:rPr>
                <w:rFonts w:cstheme="minorHAnsi"/>
                <w:sz w:val="20"/>
              </w:rPr>
            </w:pPr>
            <w:r w:rsidRPr="002A079E">
              <w:rPr>
                <w:rFonts w:cstheme="minorHAnsi"/>
                <w:sz w:val="20"/>
              </w:rPr>
              <w:t>N je počet dní, kdy bylo vozidlo i částečně nedisponibilní.</w:t>
            </w:r>
          </w:p>
          <w:p w14:paraId="21F9A004" w14:textId="6F2E3C42" w:rsidR="00C460EE" w:rsidRPr="002A079E" w:rsidRDefault="00C460EE" w:rsidP="00515362">
            <w:pPr>
              <w:shd w:val="clear" w:color="auto" w:fill="DAEEF3" w:themeFill="accent5" w:themeFillTint="33"/>
              <w:spacing w:before="0" w:after="0"/>
              <w:rPr>
                <w:rFonts w:eastAsia="Times New Roman" w:cstheme="minorHAnsi"/>
                <w:sz w:val="20"/>
                <w:szCs w:val="20"/>
              </w:rPr>
            </w:pPr>
            <w:r w:rsidRPr="002A079E">
              <w:rPr>
                <w:rFonts w:cstheme="minorHAnsi"/>
                <w:sz w:val="20"/>
              </w:rPr>
              <w:t>PD je počet dní, po které mělo být dle GVPS v daném období vozidlo disponibilní.</w:t>
            </w:r>
          </w:p>
        </w:tc>
      </w:tr>
    </w:tbl>
    <w:p w14:paraId="68B5E128" w14:textId="77777777" w:rsidR="00C460EE" w:rsidRPr="002A079E" w:rsidRDefault="00C460EE" w:rsidP="00C86C01">
      <w:pPr>
        <w:spacing w:before="0" w:after="0"/>
        <w:rPr>
          <w:rFonts w:asciiTheme="minorHAnsi" w:hAnsiTheme="minorHAnsi" w:cstheme="minorHAnsi"/>
          <w:sz w:val="20"/>
        </w:rPr>
      </w:pPr>
    </w:p>
    <w:p w14:paraId="39BAAA68" w14:textId="77777777" w:rsidR="00C86C01" w:rsidRPr="002A079E" w:rsidRDefault="00C86C01" w:rsidP="00515362">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Sankce za nedodržení garantované výše provozní spolehlivosti</w:t>
      </w:r>
    </w:p>
    <w:p w14:paraId="5C57C8BF" w14:textId="77777777" w:rsidR="00515362" w:rsidRPr="002A079E" w:rsidRDefault="00515362" w:rsidP="00C86C01">
      <w:pPr>
        <w:spacing w:before="0" w:after="0"/>
        <w:rPr>
          <w:rFonts w:asciiTheme="minorHAnsi" w:hAnsiTheme="minorHAnsi" w:cstheme="minorHAnsi"/>
          <w:sz w:val="20"/>
        </w:rPr>
      </w:pPr>
    </w:p>
    <w:p w14:paraId="053F836C" w14:textId="77777777" w:rsidR="00E54105" w:rsidRPr="002A079E" w:rsidRDefault="00E54105" w:rsidP="00E54105">
      <w:pPr>
        <w:spacing w:before="0" w:after="0"/>
        <w:rPr>
          <w:rFonts w:asciiTheme="minorHAnsi" w:hAnsiTheme="minorHAnsi" w:cstheme="minorHAnsi"/>
          <w:sz w:val="20"/>
        </w:rPr>
      </w:pPr>
      <w:r w:rsidRPr="002A079E">
        <w:rPr>
          <w:rFonts w:asciiTheme="minorHAnsi" w:hAnsiTheme="minorHAnsi" w:cstheme="minorHAnsi"/>
          <w:sz w:val="20"/>
        </w:rPr>
        <w:t xml:space="preserve">Do 30 dnů po ukončení každého kalendářního čtvrtletí provede zadavatel vyúčtování provozní spolehlivosti každého vozidla a předloží jej prodávajícímu k odsouhlasení. Ve vyúčtování bude uvedena zjištěná skutečná hodnota provozní spolehlivosti každého vozidla. Dodavatel může vznést námitky do 30 dnů od obdržení vyúčtování. Celkové vyúčtování bude provedeno po ukončení každého roku provozu jednotlivého vozidla. </w:t>
      </w:r>
    </w:p>
    <w:p w14:paraId="70A1749D" w14:textId="77777777" w:rsidR="00E54105" w:rsidRPr="002A079E" w:rsidRDefault="00E54105" w:rsidP="00E54105">
      <w:pPr>
        <w:spacing w:before="0" w:after="0"/>
        <w:rPr>
          <w:rFonts w:asciiTheme="minorHAnsi" w:hAnsiTheme="minorHAnsi" w:cstheme="minorHAnsi"/>
          <w:sz w:val="20"/>
        </w:rPr>
      </w:pPr>
    </w:p>
    <w:p w14:paraId="6216B8CB" w14:textId="6D1773D5" w:rsidR="008A3A52" w:rsidRPr="002A079E" w:rsidRDefault="00E54105" w:rsidP="00E54105">
      <w:pPr>
        <w:spacing w:before="0" w:after="0"/>
        <w:rPr>
          <w:rFonts w:asciiTheme="minorHAnsi" w:hAnsiTheme="minorHAnsi" w:cstheme="minorHAnsi"/>
          <w:sz w:val="20"/>
        </w:rPr>
      </w:pPr>
      <w:r w:rsidRPr="002A079E">
        <w:rPr>
          <w:rFonts w:asciiTheme="minorHAnsi" w:hAnsiTheme="minorHAnsi" w:cstheme="minorHAnsi"/>
          <w:sz w:val="20"/>
        </w:rPr>
        <w:t xml:space="preserve">Dojde-li u některého ročníku dodávky k překročení GVPS, je zadavatel oprávněn fakturovat prodávajícímu smluvní pokutu. Výše této smluvní pokuty bude vázána k počtu dní, po které nemohl zadavatel dané vozidlo, byť i částečně, využít z důvodů krytých GVPS, a tyto dny již nespadají do kvóty GVPS. Za každý takový, byť i započatý den bude uložena smluvní pokuta </w:t>
      </w:r>
      <w:r w:rsidR="00DF79DB" w:rsidRPr="002A079E">
        <w:rPr>
          <w:rFonts w:asciiTheme="minorHAnsi" w:hAnsiTheme="minorHAnsi" w:cstheme="minorHAnsi"/>
          <w:sz w:val="20"/>
        </w:rPr>
        <w:t>ve výši 3.000 Kč bez DPH</w:t>
      </w:r>
      <w:r w:rsidRPr="002A079E">
        <w:rPr>
          <w:rFonts w:asciiTheme="minorHAnsi" w:hAnsiTheme="minorHAnsi" w:cstheme="minorHAnsi"/>
          <w:sz w:val="20"/>
        </w:rPr>
        <w:t>. Smluvní pokuta vyplývá z dodatečných nákladů plynoucích zadavateli z nutnosti zejm. zajistit náhradní vozidlo. Zaplacením smluvní pokuty není dotčeno právo zadavatele na náhradu škody.</w:t>
      </w:r>
    </w:p>
    <w:p w14:paraId="215EA7B8" w14:textId="77777777" w:rsidR="00E54105" w:rsidRPr="002A079E" w:rsidRDefault="00E54105" w:rsidP="00E54105">
      <w:pPr>
        <w:spacing w:before="0" w:after="0"/>
        <w:rPr>
          <w:rFonts w:asciiTheme="minorHAnsi" w:hAnsiTheme="minorHAnsi" w:cstheme="minorHAnsi"/>
          <w:sz w:val="20"/>
        </w:rPr>
      </w:pPr>
    </w:p>
    <w:p w14:paraId="4AD677B4" w14:textId="77777777" w:rsidR="00C86C01" w:rsidRPr="002A079E" w:rsidRDefault="00C86C01" w:rsidP="002971F3">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Garantovaná výše provozní spolehlivosti</w:t>
      </w:r>
    </w:p>
    <w:p w14:paraId="20BB06D0" w14:textId="5C49E691" w:rsidR="00C86C01" w:rsidRPr="002A079E" w:rsidRDefault="002971F3" w:rsidP="00C86C01">
      <w:pPr>
        <w:spacing w:before="0" w:after="0"/>
        <w:rPr>
          <w:rFonts w:asciiTheme="minorHAnsi" w:hAnsiTheme="minorHAnsi" w:cstheme="minorHAnsi"/>
          <w:sz w:val="20"/>
        </w:rPr>
      </w:pPr>
      <w:r w:rsidRPr="002A079E">
        <w:rPr>
          <w:rFonts w:asciiTheme="minorHAnsi" w:hAnsiTheme="minorHAnsi" w:cstheme="minorHAnsi"/>
          <w:sz w:val="20"/>
        </w:rPr>
        <w:t>Na základě informací a podmínek uvedených v tomto dokumentu, zadávací dokumentaci a jejích přílohách, stanovujeme v naší nabídce následující garantovanou výši provozní spolehlivosti (dodavatel uvede hodnotu se zaokrouhlením na 1 desetinné místo)</w:t>
      </w:r>
      <w:r w:rsidR="00C86C01" w:rsidRPr="002A079E">
        <w:rPr>
          <w:rFonts w:asciiTheme="minorHAnsi" w:hAnsiTheme="minorHAnsi" w:cstheme="minorHAnsi"/>
          <w:sz w:val="20"/>
        </w:rPr>
        <w:t>:</w:t>
      </w:r>
    </w:p>
    <w:p w14:paraId="31ABDE0E" w14:textId="77777777" w:rsidR="00075B2A" w:rsidRPr="002A079E" w:rsidRDefault="00075B2A" w:rsidP="00C86C01">
      <w:pPr>
        <w:spacing w:before="0" w:after="0"/>
        <w:rPr>
          <w:rFonts w:asciiTheme="minorHAnsi" w:hAnsiTheme="minorHAnsi" w:cstheme="minorHAnsi"/>
          <w:sz w:val="20"/>
        </w:rPr>
      </w:pPr>
    </w:p>
    <w:tbl>
      <w:tblPr>
        <w:tblStyle w:val="Mkatabulky"/>
        <w:tblW w:w="0" w:type="auto"/>
        <w:tblLook w:val="04A0" w:firstRow="1" w:lastRow="0" w:firstColumn="1" w:lastColumn="0" w:noHBand="0" w:noVBand="1"/>
      </w:tblPr>
      <w:tblGrid>
        <w:gridCol w:w="4531"/>
        <w:gridCol w:w="4531"/>
      </w:tblGrid>
      <w:tr w:rsidR="00075B2A" w:rsidRPr="002A079E" w14:paraId="105F6EFB" w14:textId="77777777" w:rsidTr="005E483D">
        <w:tc>
          <w:tcPr>
            <w:tcW w:w="4531" w:type="dxa"/>
            <w:shd w:val="clear" w:color="auto" w:fill="DAEEF3" w:themeFill="accent5" w:themeFillTint="33"/>
          </w:tcPr>
          <w:p w14:paraId="768E180E" w14:textId="64EB93A3" w:rsidR="00075B2A" w:rsidRPr="002A079E" w:rsidRDefault="00075B2A" w:rsidP="00075B2A">
            <w:pPr>
              <w:spacing w:before="0" w:after="0"/>
              <w:rPr>
                <w:rFonts w:cstheme="minorHAnsi"/>
                <w:b/>
                <w:bCs/>
                <w:sz w:val="20"/>
              </w:rPr>
            </w:pPr>
            <w:r w:rsidRPr="002A079E">
              <w:rPr>
                <w:rFonts w:cstheme="minorHAnsi"/>
                <w:b/>
                <w:bCs/>
                <w:sz w:val="20"/>
              </w:rPr>
              <w:t xml:space="preserve">Garantovaná výše provozní spolehlivosti </w:t>
            </w:r>
          </w:p>
        </w:tc>
        <w:tc>
          <w:tcPr>
            <w:tcW w:w="4531" w:type="dxa"/>
          </w:tcPr>
          <w:p w14:paraId="443DC29A" w14:textId="77777777" w:rsidR="00075B2A" w:rsidRPr="002A079E" w:rsidRDefault="00075B2A" w:rsidP="00075B2A">
            <w:pPr>
              <w:spacing w:before="0" w:after="0"/>
              <w:rPr>
                <w:rFonts w:cstheme="minorHAnsi"/>
                <w:sz w:val="20"/>
              </w:rPr>
            </w:pPr>
          </w:p>
        </w:tc>
      </w:tr>
      <w:tr w:rsidR="00075B2A" w:rsidRPr="002A079E" w14:paraId="64685DFD" w14:textId="77777777" w:rsidTr="005E483D">
        <w:tc>
          <w:tcPr>
            <w:tcW w:w="4531" w:type="dxa"/>
            <w:shd w:val="clear" w:color="auto" w:fill="DAEEF3" w:themeFill="accent5" w:themeFillTint="33"/>
          </w:tcPr>
          <w:p w14:paraId="38314F47" w14:textId="030CF17D" w:rsidR="00075B2A" w:rsidRPr="002A079E" w:rsidRDefault="00075B2A" w:rsidP="00075B2A">
            <w:pPr>
              <w:spacing w:before="0" w:after="0"/>
              <w:rPr>
                <w:rFonts w:cstheme="minorHAnsi"/>
                <w:b/>
                <w:bCs/>
                <w:sz w:val="20"/>
              </w:rPr>
            </w:pPr>
            <w:r w:rsidRPr="002A079E">
              <w:rPr>
                <w:rFonts w:cstheme="minorHAnsi"/>
                <w:b/>
                <w:bCs/>
                <w:sz w:val="20"/>
              </w:rPr>
              <w:t>(</w:t>
            </w:r>
            <w:r w:rsidR="005E483D" w:rsidRPr="002A079E">
              <w:rPr>
                <w:rFonts w:cstheme="minorHAnsi"/>
                <w:b/>
                <w:bCs/>
                <w:sz w:val="20"/>
              </w:rPr>
              <w:t>90–100</w:t>
            </w:r>
            <w:r w:rsidRPr="002A079E">
              <w:rPr>
                <w:rFonts w:cstheme="minorHAnsi"/>
                <w:b/>
                <w:bCs/>
                <w:sz w:val="20"/>
              </w:rPr>
              <w:t xml:space="preserve"> %)</w:t>
            </w:r>
          </w:p>
        </w:tc>
        <w:tc>
          <w:tcPr>
            <w:tcW w:w="4531" w:type="dxa"/>
          </w:tcPr>
          <w:p w14:paraId="56BB2431" w14:textId="77777777" w:rsidR="00075B2A" w:rsidRPr="002A079E" w:rsidRDefault="00075B2A" w:rsidP="00075B2A">
            <w:pPr>
              <w:spacing w:before="0" w:after="0"/>
              <w:rPr>
                <w:rFonts w:cstheme="minorHAnsi"/>
                <w:sz w:val="20"/>
              </w:rPr>
            </w:pPr>
          </w:p>
        </w:tc>
      </w:tr>
    </w:tbl>
    <w:p w14:paraId="295690D2" w14:textId="77777777" w:rsidR="00075B2A" w:rsidRPr="002A079E" w:rsidRDefault="00075B2A" w:rsidP="00C86C01">
      <w:pPr>
        <w:spacing w:before="0" w:after="0"/>
        <w:rPr>
          <w:rFonts w:asciiTheme="minorHAnsi" w:hAnsiTheme="minorHAnsi" w:cstheme="minorHAnsi"/>
          <w:sz w:val="20"/>
        </w:rPr>
      </w:pPr>
    </w:p>
    <w:p w14:paraId="29480CCB" w14:textId="77777777" w:rsidR="00C86C01" w:rsidRPr="002A079E" w:rsidRDefault="00C86C01" w:rsidP="005E483D">
      <w:pPr>
        <w:shd w:val="clear" w:color="auto" w:fill="DAEEF3" w:themeFill="accent5" w:themeFillTint="33"/>
        <w:spacing w:before="0" w:after="0"/>
        <w:rPr>
          <w:rFonts w:asciiTheme="minorHAnsi" w:hAnsiTheme="minorHAnsi" w:cstheme="minorHAnsi"/>
          <w:b/>
          <w:bCs/>
          <w:sz w:val="20"/>
        </w:rPr>
      </w:pPr>
      <w:r w:rsidRPr="002A079E">
        <w:rPr>
          <w:rFonts w:asciiTheme="minorHAnsi" w:hAnsiTheme="minorHAnsi" w:cstheme="minorHAnsi"/>
          <w:b/>
          <w:bCs/>
          <w:sz w:val="20"/>
        </w:rPr>
        <w:t>Čestné prohlášení a další prohlášení:</w:t>
      </w:r>
    </w:p>
    <w:p w14:paraId="4C1F8DBB"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 xml:space="preserve">Čestně prohlašujeme, že uvedené údaje jsou kompletní a pravdivé. Čestně prohlašujeme, že uváděné hodnoty budeme pro případnou realizaci zakázky považovat za závazné. </w:t>
      </w:r>
    </w:p>
    <w:p w14:paraId="718D0B6F" w14:textId="77777777" w:rsidR="00C86C01" w:rsidRPr="002A079E" w:rsidRDefault="00C86C01" w:rsidP="00C86C01">
      <w:pPr>
        <w:spacing w:before="0" w:after="0"/>
        <w:rPr>
          <w:rFonts w:asciiTheme="minorHAnsi" w:hAnsiTheme="minorHAnsi" w:cstheme="minorHAnsi"/>
          <w:sz w:val="20"/>
        </w:rPr>
      </w:pPr>
    </w:p>
    <w:p w14:paraId="4AFC8C9F"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Dodavatel bere na vědomí, že kopie tohoto dokumentu bude převzata jako závazná příloha smlouvy s vybraným dodavatelem. Pro tyto účely se za dodavatele považuje prodávající a za zadavatele kupující.</w:t>
      </w:r>
    </w:p>
    <w:p w14:paraId="55AB8DCC" w14:textId="77777777" w:rsidR="00C86C01" w:rsidRPr="002A079E" w:rsidRDefault="00C86C01" w:rsidP="00C86C01">
      <w:pPr>
        <w:spacing w:before="0" w:after="0"/>
        <w:rPr>
          <w:rFonts w:asciiTheme="minorHAnsi" w:hAnsiTheme="minorHAnsi" w:cstheme="minorHAnsi"/>
          <w:sz w:val="20"/>
        </w:rPr>
      </w:pPr>
    </w:p>
    <w:p w14:paraId="316BA360" w14:textId="77777777" w:rsidR="00C86C01" w:rsidRPr="002A079E" w:rsidRDefault="00C86C01" w:rsidP="00C86C01">
      <w:pPr>
        <w:spacing w:before="0" w:after="0"/>
        <w:rPr>
          <w:rFonts w:asciiTheme="minorHAnsi" w:hAnsiTheme="minorHAnsi" w:cstheme="minorHAnsi"/>
          <w:sz w:val="20"/>
        </w:rPr>
      </w:pPr>
    </w:p>
    <w:p w14:paraId="096772AB" w14:textId="77777777" w:rsidR="00C86C01" w:rsidRPr="002A079E" w:rsidRDefault="00C86C01" w:rsidP="00C86C01">
      <w:pPr>
        <w:spacing w:before="0" w:after="0"/>
        <w:rPr>
          <w:rFonts w:asciiTheme="minorHAnsi" w:hAnsiTheme="minorHAnsi" w:cstheme="minorHAnsi"/>
          <w:sz w:val="20"/>
        </w:rPr>
      </w:pPr>
      <w:r w:rsidRPr="002A079E">
        <w:rPr>
          <w:rFonts w:asciiTheme="minorHAnsi" w:hAnsiTheme="minorHAnsi" w:cstheme="minorHAnsi"/>
          <w:sz w:val="20"/>
        </w:rPr>
        <w:t>V …………… dne ……………….</w:t>
      </w:r>
    </w:p>
    <w:p w14:paraId="386F56BD" w14:textId="77777777" w:rsidR="00C86C01" w:rsidRPr="002A079E" w:rsidRDefault="00C86C01" w:rsidP="00DF79DB">
      <w:pPr>
        <w:spacing w:before="0" w:after="0"/>
        <w:ind w:left="4956"/>
        <w:jc w:val="center"/>
        <w:rPr>
          <w:rFonts w:asciiTheme="minorHAnsi" w:hAnsiTheme="minorHAnsi" w:cstheme="minorHAnsi"/>
          <w:sz w:val="20"/>
        </w:rPr>
      </w:pPr>
      <w:r w:rsidRPr="002A079E">
        <w:rPr>
          <w:rFonts w:asciiTheme="minorHAnsi" w:hAnsiTheme="minorHAnsi" w:cstheme="minorHAnsi"/>
          <w:sz w:val="20"/>
        </w:rPr>
        <w:t>____________________</w:t>
      </w:r>
    </w:p>
    <w:p w14:paraId="6D319288" w14:textId="05318CC4" w:rsidR="00454B2A" w:rsidRPr="002A079E" w:rsidRDefault="00DF79DB" w:rsidP="00DF79DB">
      <w:pPr>
        <w:spacing w:before="0" w:after="0"/>
        <w:ind w:left="4956"/>
        <w:jc w:val="center"/>
        <w:rPr>
          <w:rFonts w:asciiTheme="minorHAnsi" w:hAnsiTheme="minorHAnsi" w:cstheme="minorHAnsi"/>
          <w:b/>
          <w:sz w:val="20"/>
        </w:rPr>
      </w:pPr>
      <w:r w:rsidRPr="002A079E">
        <w:rPr>
          <w:rFonts w:asciiTheme="minorHAnsi" w:hAnsiTheme="minorHAnsi" w:cstheme="minorHAnsi"/>
          <w:sz w:val="20"/>
        </w:rPr>
        <w:t>Podpis dodavatele</w:t>
      </w:r>
    </w:p>
    <w:sectPr w:rsidR="00454B2A" w:rsidRPr="002A079E" w:rsidSect="00702D3D">
      <w:headerReference w:type="default" r:id="rId8"/>
      <w:headerReference w:type="first" r:id="rId9"/>
      <w:pgSz w:w="11906" w:h="16838"/>
      <w:pgMar w:top="82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BE3F7" w14:textId="77777777" w:rsidR="004E0F6E" w:rsidRDefault="004E0F6E" w:rsidP="00972CF7">
      <w:pPr>
        <w:spacing w:before="0" w:after="0"/>
      </w:pPr>
      <w:r>
        <w:separator/>
      </w:r>
    </w:p>
  </w:endnote>
  <w:endnote w:type="continuationSeparator" w:id="0">
    <w:p w14:paraId="1C9EFDB2" w14:textId="77777777" w:rsidR="004E0F6E" w:rsidRDefault="004E0F6E" w:rsidP="00972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C6F4B" w14:textId="77777777" w:rsidR="004E0F6E" w:rsidRDefault="004E0F6E" w:rsidP="00972CF7">
      <w:pPr>
        <w:spacing w:before="0" w:after="0"/>
      </w:pPr>
      <w:r>
        <w:separator/>
      </w:r>
    </w:p>
  </w:footnote>
  <w:footnote w:type="continuationSeparator" w:id="0">
    <w:p w14:paraId="1A4E2D85" w14:textId="77777777" w:rsidR="004E0F6E" w:rsidRDefault="004E0F6E" w:rsidP="00972C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00C8" w14:textId="20A62D71" w:rsidR="00B25CC0"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ab/>
    </w:r>
    <w:r w:rsidRPr="00702D3D">
      <w:rPr>
        <w:rFonts w:asciiTheme="minorHAnsi" w:eastAsiaTheme="minorHAnsi" w:hAnsiTheme="minorHAnsi" w:cstheme="minorBidi"/>
        <w:noProof/>
        <w:szCs w:val="22"/>
        <w:lang w:eastAsia="cs-CZ"/>
      </w:rPr>
      <w:tab/>
      <w:t xml:space="preserve">Strana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PAGE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1</w:t>
    </w:r>
    <w:r w:rsidRPr="00702D3D">
      <w:rPr>
        <w:rFonts w:asciiTheme="minorHAnsi" w:eastAsiaTheme="minorHAnsi" w:hAnsiTheme="minorHAnsi" w:cstheme="minorBidi"/>
        <w:noProof/>
        <w:szCs w:val="22"/>
        <w:lang w:eastAsia="cs-CZ"/>
      </w:rPr>
      <w:fldChar w:fldCharType="end"/>
    </w:r>
    <w:r w:rsidRPr="00702D3D">
      <w:rPr>
        <w:rFonts w:asciiTheme="minorHAnsi" w:eastAsiaTheme="minorHAnsi" w:hAnsiTheme="minorHAnsi" w:cstheme="minorBidi"/>
        <w:noProof/>
        <w:szCs w:val="22"/>
        <w:lang w:eastAsia="cs-CZ"/>
      </w:rPr>
      <w:t xml:space="preserve"> z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NUMPAGES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3</w:t>
    </w:r>
    <w:r w:rsidRPr="00702D3D">
      <w:rPr>
        <w:rFonts w:asciiTheme="minorHAnsi" w:eastAsiaTheme="minorHAnsi" w:hAnsiTheme="minorHAnsi" w:cstheme="minorBidi"/>
        <w:noProof/>
        <w:szCs w:val="22"/>
        <w:lang w:eastAsia="cs-CZ"/>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C97D" w14:textId="77777777" w:rsidR="00702D3D"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 xml:space="preserve">Příloha č. 1 / </w:t>
    </w:r>
    <w:r>
      <w:rPr>
        <w:rFonts w:asciiTheme="minorHAnsi" w:eastAsiaTheme="minorHAnsi" w:hAnsiTheme="minorHAnsi" w:cstheme="minorBidi"/>
        <w:noProof/>
        <w:szCs w:val="22"/>
        <w:lang w:eastAsia="cs-CZ"/>
      </w:rPr>
      <w:t>G</w:t>
    </w:r>
  </w:p>
  <w:p w14:paraId="5A5DC09C" w14:textId="77777777" w:rsidR="00702D3D" w:rsidRPr="00702D3D" w:rsidRDefault="00702D3D" w:rsidP="00702D3D">
    <w:pPr>
      <w:pStyle w:val="Zhlav"/>
      <w:spacing w:before="0" w:after="360"/>
      <w:rPr>
        <w:rFonts w:asciiTheme="minorHAnsi" w:eastAsiaTheme="minorHAnsi" w:hAnsiTheme="minorHAnsi" w:cstheme="minorBidi"/>
        <w:noProof/>
        <w:szCs w:val="22"/>
        <w:lang w:eastAsia="cs-CZ"/>
      </w:rPr>
    </w:pPr>
    <w:r w:rsidRPr="00702D3D">
      <w:rPr>
        <w:rFonts w:asciiTheme="minorHAnsi" w:eastAsiaTheme="minorHAnsi" w:hAnsiTheme="minorHAnsi" w:cstheme="minorBidi"/>
        <w:noProof/>
        <w:szCs w:val="22"/>
        <w:lang w:eastAsia="cs-CZ"/>
      </w:rPr>
      <w:tab/>
    </w:r>
    <w:r w:rsidRPr="00702D3D">
      <w:rPr>
        <w:rFonts w:asciiTheme="minorHAnsi" w:eastAsiaTheme="minorHAnsi" w:hAnsiTheme="minorHAnsi" w:cstheme="minorBidi"/>
        <w:noProof/>
        <w:szCs w:val="22"/>
        <w:lang w:eastAsia="cs-CZ"/>
      </w:rPr>
      <w:tab/>
      <w:t xml:space="preserve">Strana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PAGE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1</w:t>
    </w:r>
    <w:r w:rsidRPr="00702D3D">
      <w:rPr>
        <w:rFonts w:asciiTheme="minorHAnsi" w:eastAsiaTheme="minorHAnsi" w:hAnsiTheme="minorHAnsi" w:cstheme="minorBidi"/>
        <w:noProof/>
        <w:szCs w:val="22"/>
        <w:lang w:eastAsia="cs-CZ"/>
      </w:rPr>
      <w:fldChar w:fldCharType="end"/>
    </w:r>
    <w:r w:rsidRPr="00702D3D">
      <w:rPr>
        <w:rFonts w:asciiTheme="minorHAnsi" w:eastAsiaTheme="minorHAnsi" w:hAnsiTheme="minorHAnsi" w:cstheme="minorBidi"/>
        <w:noProof/>
        <w:szCs w:val="22"/>
        <w:lang w:eastAsia="cs-CZ"/>
      </w:rPr>
      <w:t xml:space="preserve"> z </w:t>
    </w:r>
    <w:r w:rsidRPr="00702D3D">
      <w:rPr>
        <w:rFonts w:asciiTheme="minorHAnsi" w:eastAsiaTheme="minorHAnsi" w:hAnsiTheme="minorHAnsi" w:cstheme="minorBidi"/>
        <w:noProof/>
        <w:szCs w:val="22"/>
        <w:lang w:eastAsia="cs-CZ"/>
      </w:rPr>
      <w:fldChar w:fldCharType="begin"/>
    </w:r>
    <w:r w:rsidRPr="00702D3D">
      <w:rPr>
        <w:rFonts w:asciiTheme="minorHAnsi" w:eastAsiaTheme="minorHAnsi" w:hAnsiTheme="minorHAnsi" w:cstheme="minorBidi"/>
        <w:noProof/>
        <w:szCs w:val="22"/>
        <w:lang w:eastAsia="cs-CZ"/>
      </w:rPr>
      <w:instrText xml:space="preserve"> NUMPAGES </w:instrText>
    </w:r>
    <w:r w:rsidRPr="00702D3D">
      <w:rPr>
        <w:rFonts w:asciiTheme="minorHAnsi" w:eastAsiaTheme="minorHAnsi" w:hAnsiTheme="minorHAnsi" w:cstheme="minorBidi"/>
        <w:noProof/>
        <w:szCs w:val="22"/>
        <w:lang w:eastAsia="cs-CZ"/>
      </w:rPr>
      <w:fldChar w:fldCharType="separate"/>
    </w:r>
    <w:r>
      <w:rPr>
        <w:rFonts w:asciiTheme="minorHAnsi" w:eastAsiaTheme="minorHAnsi" w:hAnsiTheme="minorHAnsi" w:cstheme="minorBidi"/>
        <w:noProof/>
        <w:szCs w:val="22"/>
        <w:lang w:eastAsia="cs-CZ"/>
      </w:rPr>
      <w:t>3</w:t>
    </w:r>
    <w:r w:rsidRPr="00702D3D">
      <w:rPr>
        <w:rFonts w:asciiTheme="minorHAnsi" w:eastAsiaTheme="minorHAnsi" w:hAnsiTheme="minorHAnsi" w:cstheme="minorBidi"/>
        <w:noProof/>
        <w:szCs w:val="22"/>
        <w:lang w:eastAsia="cs-CZ"/>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D7E"/>
    <w:multiLevelType w:val="hybridMultilevel"/>
    <w:tmpl w:val="F5648DC4"/>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C50AFC"/>
    <w:multiLevelType w:val="hybridMultilevel"/>
    <w:tmpl w:val="B192A84A"/>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C61204"/>
    <w:multiLevelType w:val="hybridMultilevel"/>
    <w:tmpl w:val="C8D67794"/>
    <w:lvl w:ilvl="0" w:tplc="13DA0AA4">
      <w:start w:val="1"/>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693744"/>
    <w:multiLevelType w:val="hybridMultilevel"/>
    <w:tmpl w:val="C4A0C9F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D72322"/>
    <w:multiLevelType w:val="hybridMultilevel"/>
    <w:tmpl w:val="F01AB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E21F21"/>
    <w:multiLevelType w:val="hybridMultilevel"/>
    <w:tmpl w:val="CCFA0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2815350">
    <w:abstractNumId w:val="3"/>
  </w:num>
  <w:num w:numId="2" w16cid:durableId="766199856">
    <w:abstractNumId w:val="4"/>
  </w:num>
  <w:num w:numId="3" w16cid:durableId="819997537">
    <w:abstractNumId w:val="5"/>
  </w:num>
  <w:num w:numId="4" w16cid:durableId="991526887">
    <w:abstractNumId w:val="1"/>
  </w:num>
  <w:num w:numId="5" w16cid:durableId="1621378526">
    <w:abstractNumId w:val="2"/>
  </w:num>
  <w:num w:numId="6" w16cid:durableId="498039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E43"/>
    <w:rsid w:val="00015F2A"/>
    <w:rsid w:val="00075B2A"/>
    <w:rsid w:val="00075BD4"/>
    <w:rsid w:val="000956D8"/>
    <w:rsid w:val="00106418"/>
    <w:rsid w:val="0011142B"/>
    <w:rsid w:val="00137951"/>
    <w:rsid w:val="00151F85"/>
    <w:rsid w:val="00187F86"/>
    <w:rsid w:val="00190B4D"/>
    <w:rsid w:val="001C382A"/>
    <w:rsid w:val="001F7E5C"/>
    <w:rsid w:val="002341E8"/>
    <w:rsid w:val="002971F3"/>
    <w:rsid w:val="002A0023"/>
    <w:rsid w:val="002A079E"/>
    <w:rsid w:val="002A2BBD"/>
    <w:rsid w:val="002B370B"/>
    <w:rsid w:val="002C7ED8"/>
    <w:rsid w:val="002E67B3"/>
    <w:rsid w:val="00303831"/>
    <w:rsid w:val="003127CC"/>
    <w:rsid w:val="0032384F"/>
    <w:rsid w:val="003740EA"/>
    <w:rsid w:val="003C1D12"/>
    <w:rsid w:val="003D07A1"/>
    <w:rsid w:val="003D73B4"/>
    <w:rsid w:val="0040333B"/>
    <w:rsid w:val="00405C7E"/>
    <w:rsid w:val="0043682C"/>
    <w:rsid w:val="00454B2A"/>
    <w:rsid w:val="00456273"/>
    <w:rsid w:val="004A2159"/>
    <w:rsid w:val="004A2A09"/>
    <w:rsid w:val="004E0F6E"/>
    <w:rsid w:val="004F3AEF"/>
    <w:rsid w:val="0050679C"/>
    <w:rsid w:val="00515362"/>
    <w:rsid w:val="005806B1"/>
    <w:rsid w:val="005E483D"/>
    <w:rsid w:val="005F0E97"/>
    <w:rsid w:val="005F3E96"/>
    <w:rsid w:val="005F6CB8"/>
    <w:rsid w:val="0062731B"/>
    <w:rsid w:val="0064635C"/>
    <w:rsid w:val="00650C87"/>
    <w:rsid w:val="00684B09"/>
    <w:rsid w:val="006C5B98"/>
    <w:rsid w:val="00702611"/>
    <w:rsid w:val="00702D3D"/>
    <w:rsid w:val="0071487B"/>
    <w:rsid w:val="00716BA4"/>
    <w:rsid w:val="0072790D"/>
    <w:rsid w:val="00754E84"/>
    <w:rsid w:val="00762FA0"/>
    <w:rsid w:val="007C05C1"/>
    <w:rsid w:val="007C7C25"/>
    <w:rsid w:val="007F31DA"/>
    <w:rsid w:val="008076D9"/>
    <w:rsid w:val="00810E43"/>
    <w:rsid w:val="00886FAF"/>
    <w:rsid w:val="00887F89"/>
    <w:rsid w:val="00891F02"/>
    <w:rsid w:val="008A0265"/>
    <w:rsid w:val="008A3A52"/>
    <w:rsid w:val="008F372A"/>
    <w:rsid w:val="009229EA"/>
    <w:rsid w:val="009356B2"/>
    <w:rsid w:val="009413D2"/>
    <w:rsid w:val="009706C2"/>
    <w:rsid w:val="00972CF7"/>
    <w:rsid w:val="00975942"/>
    <w:rsid w:val="009C6305"/>
    <w:rsid w:val="00A378C8"/>
    <w:rsid w:val="00A47803"/>
    <w:rsid w:val="00AC7F6F"/>
    <w:rsid w:val="00B07C74"/>
    <w:rsid w:val="00B11A5E"/>
    <w:rsid w:val="00B203F3"/>
    <w:rsid w:val="00B20447"/>
    <w:rsid w:val="00B25CC0"/>
    <w:rsid w:val="00B36FB5"/>
    <w:rsid w:val="00C45B31"/>
    <w:rsid w:val="00C460EE"/>
    <w:rsid w:val="00C73B0D"/>
    <w:rsid w:val="00C86C01"/>
    <w:rsid w:val="00C96DCD"/>
    <w:rsid w:val="00CA5280"/>
    <w:rsid w:val="00CC6F8A"/>
    <w:rsid w:val="00CF1EB5"/>
    <w:rsid w:val="00CF4ABF"/>
    <w:rsid w:val="00D14D28"/>
    <w:rsid w:val="00D75DB3"/>
    <w:rsid w:val="00D82020"/>
    <w:rsid w:val="00D92DC5"/>
    <w:rsid w:val="00DC537D"/>
    <w:rsid w:val="00DD6867"/>
    <w:rsid w:val="00DF79DB"/>
    <w:rsid w:val="00E523E6"/>
    <w:rsid w:val="00E54105"/>
    <w:rsid w:val="00EB5F76"/>
    <w:rsid w:val="00EF19A6"/>
    <w:rsid w:val="00F109AE"/>
    <w:rsid w:val="00F351DC"/>
    <w:rsid w:val="00FD1F19"/>
    <w:rsid w:val="00FD72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F9869"/>
  <w15:docId w15:val="{9AE6532A-C907-4C8A-B2F1-7669835E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0E43"/>
    <w:pPr>
      <w:spacing w:before="120" w:after="120"/>
      <w:jc w:val="both"/>
    </w:pPr>
    <w:rPr>
      <w:sz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72CF7"/>
    <w:pPr>
      <w:tabs>
        <w:tab w:val="center" w:pos="4536"/>
        <w:tab w:val="right" w:pos="9072"/>
      </w:tabs>
    </w:pPr>
  </w:style>
  <w:style w:type="character" w:customStyle="1" w:styleId="ZhlavChar">
    <w:name w:val="Záhlaví Char"/>
    <w:link w:val="Zhlav"/>
    <w:rsid w:val="00972CF7"/>
    <w:rPr>
      <w:sz w:val="22"/>
      <w:lang w:eastAsia="en-US"/>
    </w:rPr>
  </w:style>
  <w:style w:type="paragraph" w:styleId="Zpat">
    <w:name w:val="footer"/>
    <w:basedOn w:val="Normln"/>
    <w:link w:val="ZpatChar"/>
    <w:rsid w:val="00972CF7"/>
    <w:pPr>
      <w:tabs>
        <w:tab w:val="center" w:pos="4536"/>
        <w:tab w:val="right" w:pos="9072"/>
      </w:tabs>
    </w:pPr>
  </w:style>
  <w:style w:type="character" w:customStyle="1" w:styleId="ZpatChar">
    <w:name w:val="Zápatí Char"/>
    <w:link w:val="Zpat"/>
    <w:rsid w:val="00972CF7"/>
    <w:rPr>
      <w:sz w:val="22"/>
      <w:lang w:eastAsia="en-US"/>
    </w:rPr>
  </w:style>
  <w:style w:type="paragraph" w:styleId="Textpoznpodarou">
    <w:name w:val="footnote text"/>
    <w:basedOn w:val="Normln"/>
    <w:link w:val="TextpoznpodarouChar"/>
    <w:rsid w:val="00187F86"/>
    <w:rPr>
      <w:sz w:val="20"/>
    </w:rPr>
  </w:style>
  <w:style w:type="character" w:customStyle="1" w:styleId="TextpoznpodarouChar">
    <w:name w:val="Text pozn. pod čarou Char"/>
    <w:link w:val="Textpoznpodarou"/>
    <w:rsid w:val="00187F86"/>
    <w:rPr>
      <w:lang w:eastAsia="en-US"/>
    </w:rPr>
  </w:style>
  <w:style w:type="character" w:styleId="Znakapoznpodarou">
    <w:name w:val="footnote reference"/>
    <w:rsid w:val="00187F86"/>
    <w:rPr>
      <w:vertAlign w:val="superscript"/>
    </w:rPr>
  </w:style>
  <w:style w:type="paragraph" w:styleId="Textbubliny">
    <w:name w:val="Balloon Text"/>
    <w:basedOn w:val="Normln"/>
    <w:link w:val="TextbublinyChar"/>
    <w:rsid w:val="00187F86"/>
    <w:pPr>
      <w:spacing w:before="0" w:after="0"/>
    </w:pPr>
    <w:rPr>
      <w:rFonts w:ascii="Tahoma" w:hAnsi="Tahoma"/>
      <w:sz w:val="16"/>
      <w:szCs w:val="16"/>
    </w:rPr>
  </w:style>
  <w:style w:type="character" w:customStyle="1" w:styleId="TextbublinyChar">
    <w:name w:val="Text bubliny Char"/>
    <w:link w:val="Textbubliny"/>
    <w:rsid w:val="00187F86"/>
    <w:rPr>
      <w:rFonts w:ascii="Tahoma" w:hAnsi="Tahoma" w:cs="Tahoma"/>
      <w:sz w:val="16"/>
      <w:szCs w:val="16"/>
      <w:lang w:eastAsia="en-US"/>
    </w:rPr>
  </w:style>
  <w:style w:type="table" w:styleId="Mkatabulky">
    <w:name w:val="Table Grid"/>
    <w:basedOn w:val="Normlntabulka"/>
    <w:uiPriority w:val="59"/>
    <w:rsid w:val="00B25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semiHidden/>
    <w:unhideWhenUsed/>
    <w:rsid w:val="00F109AE"/>
    <w:rPr>
      <w:sz w:val="16"/>
      <w:szCs w:val="16"/>
    </w:rPr>
  </w:style>
  <w:style w:type="paragraph" w:styleId="Textkomente">
    <w:name w:val="annotation text"/>
    <w:basedOn w:val="Normln"/>
    <w:link w:val="TextkomenteChar"/>
    <w:semiHidden/>
    <w:unhideWhenUsed/>
    <w:rsid w:val="00F109AE"/>
    <w:rPr>
      <w:sz w:val="20"/>
    </w:rPr>
  </w:style>
  <w:style w:type="character" w:customStyle="1" w:styleId="TextkomenteChar">
    <w:name w:val="Text komentáře Char"/>
    <w:basedOn w:val="Standardnpsmoodstavce"/>
    <w:link w:val="Textkomente"/>
    <w:semiHidden/>
    <w:rsid w:val="00F109AE"/>
    <w:rPr>
      <w:lang w:eastAsia="en-US"/>
    </w:rPr>
  </w:style>
  <w:style w:type="paragraph" w:styleId="Pedmtkomente">
    <w:name w:val="annotation subject"/>
    <w:basedOn w:val="Textkomente"/>
    <w:next w:val="Textkomente"/>
    <w:link w:val="PedmtkomenteChar"/>
    <w:semiHidden/>
    <w:unhideWhenUsed/>
    <w:rsid w:val="00F109AE"/>
    <w:rPr>
      <w:b/>
      <w:bCs/>
    </w:rPr>
  </w:style>
  <w:style w:type="character" w:customStyle="1" w:styleId="PedmtkomenteChar">
    <w:name w:val="Předmět komentáře Char"/>
    <w:basedOn w:val="TextkomenteChar"/>
    <w:link w:val="Pedmtkomente"/>
    <w:semiHidden/>
    <w:rsid w:val="00F109AE"/>
    <w:rPr>
      <w:b/>
      <w:bCs/>
      <w:lang w:eastAsia="en-US"/>
    </w:rPr>
  </w:style>
  <w:style w:type="paragraph" w:styleId="Odstavecseseznamem">
    <w:name w:val="List Paragraph"/>
    <w:basedOn w:val="Normln"/>
    <w:uiPriority w:val="34"/>
    <w:qFormat/>
    <w:rsid w:val="00F109AE"/>
    <w:pPr>
      <w:spacing w:before="0" w:after="200" w:line="276" w:lineRule="auto"/>
      <w:ind w:left="720"/>
      <w:contextualSpacing/>
      <w:jc w:val="left"/>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2663">
      <w:bodyDiv w:val="1"/>
      <w:marLeft w:val="0"/>
      <w:marRight w:val="0"/>
      <w:marTop w:val="0"/>
      <w:marBottom w:val="0"/>
      <w:divBdr>
        <w:top w:val="none" w:sz="0" w:space="0" w:color="auto"/>
        <w:left w:val="none" w:sz="0" w:space="0" w:color="auto"/>
        <w:bottom w:val="none" w:sz="0" w:space="0" w:color="auto"/>
        <w:right w:val="none" w:sz="0" w:space="0" w:color="auto"/>
      </w:divBdr>
    </w:div>
    <w:div w:id="761418527">
      <w:bodyDiv w:val="1"/>
      <w:marLeft w:val="0"/>
      <w:marRight w:val="0"/>
      <w:marTop w:val="0"/>
      <w:marBottom w:val="0"/>
      <w:divBdr>
        <w:top w:val="none" w:sz="0" w:space="0" w:color="auto"/>
        <w:left w:val="none" w:sz="0" w:space="0" w:color="auto"/>
        <w:bottom w:val="none" w:sz="0" w:space="0" w:color="auto"/>
        <w:right w:val="none" w:sz="0" w:space="0" w:color="auto"/>
      </w:divBdr>
    </w:div>
    <w:div w:id="99780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55CDC-1E95-45BA-AEA1-6DA2909D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795</Words>
  <Characters>4694</Characters>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KRYCÍ LIST NABÍDKY</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2025-05-12T13:57:00Z</cp:lastPrinted>
  <dcterms:created xsi:type="dcterms:W3CDTF">2025-03-24T19:16:00Z</dcterms:created>
  <dcterms:modified xsi:type="dcterms:W3CDTF">2025-05-12T14:21:00Z</dcterms:modified>
</cp:coreProperties>
</file>