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254" w:rsidRPr="0091769C" w:rsidRDefault="009D78E3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  <w:fldChar w:fldCharType="begin"/>
      </w:r>
      <w:r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  <w:instrText xml:space="preserve"> TOC \o "1-3" \u </w:instrText>
      </w:r>
      <w:r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  <w:fldChar w:fldCharType="separate"/>
      </w:r>
      <w:r w:rsidR="009B7254" w:rsidRPr="0091769C">
        <w:rPr>
          <w:rFonts w:cstheme="minorHAnsi"/>
          <w:b/>
          <w:noProof/>
        </w:rPr>
        <w:t>1.</w:t>
      </w:r>
      <w:r w:rsidR="009B7254" w:rsidRPr="0091769C">
        <w:rPr>
          <w:rFonts w:eastAsiaTheme="minorEastAsia" w:cstheme="minorBidi"/>
          <w:b/>
          <w:bCs w:val="0"/>
          <w:noProof/>
          <w:sz w:val="22"/>
        </w:rPr>
        <w:tab/>
      </w:r>
      <w:r w:rsidR="00DD5EEF">
        <w:rPr>
          <w:rFonts w:cstheme="minorHAnsi"/>
          <w:b/>
          <w:noProof/>
        </w:rPr>
        <w:t>IDENTIFIKAČNÍ ÚDAJE</w:t>
      </w:r>
    </w:p>
    <w:p w:rsidR="00B8700E" w:rsidRPr="0091769C" w:rsidRDefault="00621F9C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a)    označení stavby</w:t>
      </w:r>
    </w:p>
    <w:p w:rsidR="00DB6D5A" w:rsidRDefault="00621F9C" w:rsidP="00B8700E">
      <w:pPr>
        <w:pStyle w:val="Obsah1"/>
        <w:rPr>
          <w:b/>
          <w:noProof/>
          <w:color w:val="7F7F7F" w:themeColor="text1" w:themeTint="80"/>
        </w:rPr>
      </w:pPr>
      <w:r w:rsidRPr="0091769C">
        <w:rPr>
          <w:b/>
          <w:noProof/>
          <w:color w:val="7F7F7F" w:themeColor="text1" w:themeTint="80"/>
        </w:rPr>
        <w:t>b)    stavebník nebo objednatel stavby, jeho sídlo nebo místo podnikání</w:t>
      </w:r>
    </w:p>
    <w:p w:rsidR="00B8700E" w:rsidRPr="0091769C" w:rsidRDefault="00621F9C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c)    projektant nebo zhotovitel projektové dokumentace</w:t>
      </w:r>
    </w:p>
    <w:p w:rsidR="000C30A4" w:rsidRPr="0091769C" w:rsidRDefault="00621F9C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2.   </w:t>
      </w:r>
      <w:r w:rsidR="00FE447A">
        <w:rPr>
          <w:rFonts w:cstheme="minorHAnsi"/>
          <w:b/>
          <w:noProof/>
        </w:rPr>
        <w:t>ZÁKLADNÍ ÚDAJE O STAVBĚ</w:t>
      </w:r>
    </w:p>
    <w:p w:rsidR="00B8700E" w:rsidRPr="0091769C" w:rsidRDefault="00621F9C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a)</w:t>
      </w:r>
      <w:r w:rsidR="00E24451" w:rsidRPr="0091769C">
        <w:rPr>
          <w:b/>
          <w:noProof/>
          <w:color w:val="7F7F7F" w:themeColor="text1" w:themeTint="80"/>
        </w:rPr>
        <w:t xml:space="preserve">  </w:t>
      </w:r>
      <w:r w:rsidRPr="0091769C">
        <w:rPr>
          <w:b/>
          <w:noProof/>
          <w:color w:val="7F7F7F" w:themeColor="text1" w:themeTint="80"/>
        </w:rPr>
        <w:t xml:space="preserve"> stručný popis návrhu stavby, její funkce, význam a umístění</w:t>
      </w:r>
    </w:p>
    <w:p w:rsidR="00B8700E" w:rsidRPr="0091769C" w:rsidRDefault="00621F9C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b) </w:t>
      </w:r>
      <w:r w:rsidR="00E24451" w:rsidRPr="0091769C">
        <w:rPr>
          <w:b/>
          <w:noProof/>
          <w:color w:val="7F7F7F" w:themeColor="text1" w:themeTint="80"/>
        </w:rPr>
        <w:t xml:space="preserve">  </w:t>
      </w:r>
      <w:r w:rsidRPr="0091769C">
        <w:rPr>
          <w:b/>
          <w:noProof/>
          <w:color w:val="7F7F7F" w:themeColor="text1" w:themeTint="80"/>
        </w:rPr>
        <w:t>předpokládaný průběh stavby zahájení, etapizace a uvádění do provozu, dokončení stavby</w:t>
      </w:r>
    </w:p>
    <w:p w:rsidR="00B8700E" w:rsidRPr="0091769C" w:rsidRDefault="00621F9C" w:rsidP="00DB6D5A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c) </w:t>
      </w:r>
      <w:r w:rsidR="00E24451" w:rsidRPr="0091769C">
        <w:rPr>
          <w:b/>
          <w:noProof/>
          <w:color w:val="7F7F7F" w:themeColor="text1" w:themeTint="80"/>
        </w:rPr>
        <w:t xml:space="preserve">  </w:t>
      </w:r>
      <w:r w:rsidRPr="0091769C">
        <w:rPr>
          <w:b/>
          <w:noProof/>
          <w:color w:val="7F7F7F" w:themeColor="text1" w:themeTint="80"/>
        </w:rPr>
        <w:t>vazby na regulační plány, územní plán, případně územně plánovací informace a na územní rozhodnutí nebo územní souhlas</w:t>
      </w:r>
      <w:r w:rsidR="00E24451" w:rsidRPr="0091769C">
        <w:rPr>
          <w:b/>
          <w:noProof/>
          <w:color w:val="7F7F7F" w:themeColor="text1" w:themeTint="80"/>
        </w:rPr>
        <w:t xml:space="preserve"> včetně plnění jeho podmínek</w:t>
      </w:r>
    </w:p>
    <w:p w:rsidR="00B8700E" w:rsidRPr="0091769C" w:rsidRDefault="00E24451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d)   stručná charakteristika území a jeho dosavadní využití</w:t>
      </w:r>
    </w:p>
    <w:p w:rsidR="00B8700E" w:rsidRPr="0091769C" w:rsidRDefault="00E24451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e)   vliv technického řešení stavby a jejího provozu na krajinu, zdraví a životní prostředí</w:t>
      </w:r>
    </w:p>
    <w:p w:rsidR="00B8700E" w:rsidRPr="0091769C" w:rsidRDefault="00E24451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f)   celkový dopad stavby na dotčené území a navrhovaná opatření vztahy na dosavadní využití území, vztahy na ostatní plánované stavby v zájmovém území, změny staveb dotčených navrhovanou stavbou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3. </w:t>
      </w:r>
      <w:r w:rsidR="00FE447A">
        <w:rPr>
          <w:rFonts w:cstheme="minorHAnsi"/>
          <w:b/>
          <w:noProof/>
        </w:rPr>
        <w:t>PŘEHLED VÝCHOZÍCH PRŮZKUMŮ A PODKLADŮ</w:t>
      </w:r>
    </w:p>
    <w:p w:rsidR="00E24451" w:rsidRPr="0091769C" w:rsidRDefault="00E24451" w:rsidP="00E24451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  <w:r w:rsidRPr="0091769C"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 xml:space="preserve">      Výčet podkladů a průzkumů použitých pro vypracování projektové dokumentace</w:t>
      </w:r>
    </w:p>
    <w:p w:rsidR="00B8700E" w:rsidRPr="0091769C" w:rsidRDefault="00E24451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a)  dokumentace záměru k žádosti o vydání rozhodnutí o umístění stavby nebo k oznámení záměru pro získání územního souhlasu nebo rozhodnutí o změně stavby</w:t>
      </w:r>
    </w:p>
    <w:p w:rsidR="00B8700E" w:rsidRPr="0091769C" w:rsidRDefault="00E24451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b)   regulační plány, územní plán, případně územně plánovací informace</w:t>
      </w:r>
    </w:p>
    <w:p w:rsidR="00B8700E" w:rsidRPr="0091769C" w:rsidRDefault="00E24451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c)   mapové podklady, zaměření území a další geodetické podklady</w:t>
      </w:r>
    </w:p>
    <w:p w:rsidR="00B8700E" w:rsidRPr="0091769C" w:rsidRDefault="00E24451" w:rsidP="00B8700E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d)  dopravní průzkum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e)  geotechnický a hydrogeologický průzkum, základní korozní průzkum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f)   diagnostický průzkum konstrukcí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g)   hydrometeorologické a hydrologické údaje, plavební podmínky, inundace, kvalita vody v recipientech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h)  klimatologické údaje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i)  stavebně historický průzkum u stavby, která je kulturní památkou, je v památkové rezervaci nebo jev památkové zóně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4. </w:t>
      </w:r>
      <w:r w:rsidR="00FE447A">
        <w:rPr>
          <w:rFonts w:cstheme="minorHAnsi"/>
          <w:b/>
          <w:noProof/>
        </w:rPr>
        <w:t>ČLENĚNÍ STAVBY (JEDNOTLIVÝCH ČÁSTÍ STAVBY)</w:t>
      </w:r>
      <w:r w:rsidR="000C30A4" w:rsidRPr="000C30A4">
        <w:rPr>
          <w:b/>
          <w:noProof/>
        </w:rPr>
        <w:t xml:space="preserve"> 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a)  způsob číslování a značení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b)  určení jednotlivých částí stavby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c)  členění stavby na části stavby, na stavební objekty a provozní soubory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5. </w:t>
      </w:r>
      <w:r w:rsidR="00FE447A">
        <w:rPr>
          <w:rFonts w:cstheme="minorHAnsi"/>
          <w:b/>
          <w:noProof/>
        </w:rPr>
        <w:t>PODMÍNKY REALIZACE STAVBY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a)  věcné a časové vazby souvisejících staveb jiných stavebníků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b)  uvažovaný průběh výstavby a zajištění její plynulosti a koordinovanosti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c)  zajištění přístupu na stavbu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d)  dopravní omezení, objížďky a výluky dopravy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6. </w:t>
      </w:r>
      <w:r w:rsidR="00FE447A">
        <w:rPr>
          <w:rFonts w:cstheme="minorHAnsi"/>
          <w:b/>
          <w:noProof/>
        </w:rPr>
        <w:t>PŘEHLED BUDOUCÍCH VLASTNÍKŮ A SPRÁVCŮ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a)  seznam známých nebo předpokládaných právnických a fyzických osob, které převezmou jednotlivé stavební objekty a provozní soubory po jejich ukončení do vlastnictví a osob, které je budou spravovat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b)  způsob užívání jednotlivých objektů stavby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7. </w:t>
      </w:r>
      <w:r w:rsidR="00FE447A">
        <w:rPr>
          <w:rFonts w:cstheme="minorHAnsi"/>
          <w:b/>
          <w:noProof/>
        </w:rPr>
        <w:t>PŘEDÁVÁNÍ ČÁSTÍ STAVBY DO UŽÍVÁNÍ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a)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možnosti (návrh) postupného předávání části stavby (úsek, objekt) do užívání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b)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zdůvodnění potřeb užívání stavby před dokončením celé stavby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8. </w:t>
      </w:r>
      <w:r w:rsidR="00FE447A">
        <w:rPr>
          <w:rFonts w:cstheme="minorHAnsi"/>
          <w:b/>
          <w:noProof/>
        </w:rPr>
        <w:t>SOUHRNNÝ TECHNICKÝ POPIS STAVBY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9. </w:t>
      </w:r>
      <w:r w:rsidR="00FE447A">
        <w:rPr>
          <w:rFonts w:cstheme="minorHAnsi"/>
          <w:b/>
          <w:noProof/>
        </w:rPr>
        <w:t>VÝSLEDKY A ZÁVĚRY Z PODKLADŮ, PRŮZKUMŮ A MĚŘENÍ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10. </w:t>
      </w:r>
      <w:r w:rsidR="00FE447A">
        <w:rPr>
          <w:rFonts w:cstheme="minorHAnsi"/>
          <w:b/>
          <w:noProof/>
        </w:rPr>
        <w:t>DOTČENÁ OCHRANNÁ PÁSMA, CHRÁNĚNÁ ÚZEMÍ, ZÁTOPOVÁ ÚZEMÍ, KULTURNÍ PAMÁTKY, PAMÁTKOVÉ REZERVACE, PAMÁTKOVÉ ZÓNY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a)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rozsah dotčení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b)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podmínky pro zásah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c)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způsob ochrany nebo úprav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d)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vliv na stavebně technické řešení stavby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11. </w:t>
      </w:r>
      <w:r w:rsidR="00FE447A">
        <w:rPr>
          <w:rFonts w:cstheme="minorHAnsi"/>
          <w:b/>
          <w:noProof/>
        </w:rPr>
        <w:t>ZÁSAH STAVBY DO ÚZEMÍ</w:t>
      </w:r>
    </w:p>
    <w:p w:rsidR="00E24451" w:rsidRPr="0091769C" w:rsidRDefault="00E24451" w:rsidP="009176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  <w:r w:rsidRPr="0091769C"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>Vymezení a zdůvodnění změn současného stavu vyvolaných stavbou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a)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bourací práce</w:t>
      </w:r>
    </w:p>
    <w:p w:rsidR="00E24451" w:rsidRPr="0091769C" w:rsidRDefault="00E24451" w:rsidP="009176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lastRenderedPageBreak/>
        <w:t xml:space="preserve">b)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kácení mimolesní zeleně a její případná náhrada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c)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rozsah zemních prací a konečná úprava terénu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d)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ozelenění nebo jiné úpravy nezastavěných ploch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e)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zásah do zemědělského půdního fondu a případné rekultivace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f)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zásah do pozemků určených k plnění funkce lesa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g)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zásah do jiných pozemků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h)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vyvolané změny staveb (přeložky a úpravy) dopravní a technické infrastruktury a vodních toků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12. </w:t>
      </w:r>
      <w:r w:rsidR="00FE447A">
        <w:rPr>
          <w:rFonts w:cstheme="minorHAnsi"/>
          <w:b/>
          <w:noProof/>
        </w:rPr>
        <w:t>NÁROKY STAVBY NA ZDROJE A JEJÍ POTŘEBY</w:t>
      </w:r>
    </w:p>
    <w:p w:rsidR="00E24451" w:rsidRPr="0091769C" w:rsidRDefault="003114ED" w:rsidP="009176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  <w:r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 xml:space="preserve">     </w:t>
      </w:r>
      <w:r w:rsidR="00E24451" w:rsidRPr="0091769C"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>Určení a zdůvodnění nároků stavby na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a)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všechny druhy energií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b)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telekomunikace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c)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vodní hospodářství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d)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 xml:space="preserve"> připojení na dopravní infrastrukturu a parkování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e)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možnosti napojení na technickou infrastrukturu (podzemní a nadzemní sítě)</w:t>
      </w:r>
      <w:r w:rsidR="000C30A4" w:rsidRPr="000C30A4">
        <w:rPr>
          <w:b/>
          <w:noProof/>
        </w:rPr>
        <w:t xml:space="preserve"> 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f)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druh, množství a nakládání s odpady vznikajícími užíváním stavby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13. </w:t>
      </w:r>
      <w:r w:rsidR="00FE447A">
        <w:rPr>
          <w:rFonts w:cstheme="minorHAnsi"/>
          <w:b/>
          <w:noProof/>
        </w:rPr>
        <w:t>VLIV STAVBY A PROVOZU NA POZEMNÍ KOMUNIKACI NA ZDRAVÍ A ŽIVOTNÍ PROSTŘEDÍ</w:t>
      </w:r>
    </w:p>
    <w:p w:rsidR="00E24451" w:rsidRPr="0091769C" w:rsidRDefault="003114ED" w:rsidP="009176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  <w:r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 xml:space="preserve">     </w:t>
      </w:r>
      <w:r w:rsidR="00E24451" w:rsidRPr="0091769C"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>Vyhodnotí se vlivy negativních účinků stavby a jejího užívání a uvedou se návrhy na stavební opatření k jejich prevenci, eliminaci, případně minimalizaci v souladu s příslušnými právními předpisy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a)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ochrana krajiny a přírody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b)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 xml:space="preserve"> hluk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c)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emise z dopravy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d)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vliv znečištěných vod na vodní toky a vodní zdroje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e)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ochrana zdraví a bezpečnosti pracovníků při výstavbě a při užívání stavby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f)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nakládání s odpady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14. </w:t>
      </w:r>
      <w:r w:rsidR="00FE447A">
        <w:rPr>
          <w:rFonts w:cstheme="minorHAnsi"/>
          <w:b/>
          <w:noProof/>
        </w:rPr>
        <w:t>OBECNÉ POŽADAVKY NA BEZPEČNOST A UŽITNÉ VLASTNOSTI</w:t>
      </w:r>
    </w:p>
    <w:p w:rsidR="00E24451" w:rsidRPr="0091769C" w:rsidRDefault="003114ED" w:rsidP="009176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  <w:r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 xml:space="preserve">      </w:t>
      </w:r>
      <w:r w:rsidR="00E24451" w:rsidRPr="0091769C"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>Průkaz, že stavba jako celek a její objekty jsou navrženy tak, aby splnily základní požadavky, kterými jsou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a)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mechanická odolnost a stabilita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>b)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 xml:space="preserve"> požární bezpečnost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c)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ochrana zdraví, zdravých životních</w:t>
      </w:r>
      <w:r w:rsidR="000C30A4">
        <w:rPr>
          <w:b/>
          <w:bCs w:val="0"/>
          <w:noProof/>
          <w:color w:val="7F7F7F" w:themeColor="text1" w:themeTint="80"/>
        </w:rPr>
        <w:t xml:space="preserve"> podmínek a životního prostředí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d) </w:t>
      </w:r>
      <w:r w:rsidR="003114ED">
        <w:rPr>
          <w:b/>
          <w:noProof/>
          <w:color w:val="7F7F7F" w:themeColor="text1" w:themeTint="80"/>
        </w:rPr>
        <w:t xml:space="preserve"> </w:t>
      </w:r>
      <w:r w:rsidR="000C30A4">
        <w:rPr>
          <w:b/>
          <w:bCs w:val="0"/>
          <w:noProof/>
          <w:color w:val="7F7F7F" w:themeColor="text1" w:themeTint="80"/>
        </w:rPr>
        <w:t>ochrana proti hluku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e)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bezpečnost při užíván</w:t>
      </w:r>
      <w:r w:rsidR="00DB6D5A">
        <w:rPr>
          <w:b/>
          <w:noProof/>
          <w:color w:val="7F7F7F" w:themeColor="text1" w:themeTint="80"/>
        </w:rPr>
        <w:t>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f)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úspora energie a ochrana tepla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rFonts w:cstheme="minorHAnsi"/>
          <w:b/>
          <w:noProof/>
        </w:rPr>
        <w:t xml:space="preserve">15. </w:t>
      </w:r>
      <w:r w:rsidR="00FE447A">
        <w:rPr>
          <w:rFonts w:cstheme="minorHAnsi"/>
          <w:b/>
          <w:noProof/>
        </w:rPr>
        <w:t>DALŠÍ POŽADAVKY</w:t>
      </w:r>
    </w:p>
    <w:p w:rsidR="00E24451" w:rsidRPr="0091769C" w:rsidRDefault="003114ED" w:rsidP="009176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  <w:r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 xml:space="preserve">     </w:t>
      </w:r>
      <w:r w:rsidR="00E24451" w:rsidRPr="0091769C"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>Popis návrhu řešení stavby z hlediska dodržení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a)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užitných vlastností stavby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b)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zajištění přístupu a podmínek pro užívání stavby - veřejně přístupných komunikací a ploch osobami s omezenou schopností pohybu a orientace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c)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ochrany stavby před škodlivými účinky vnějšího prostředí (povodně, agresivní podzemní voda, bludné proudy, poddolování a povětrnostní vlivy)</w:t>
      </w:r>
      <w:r w:rsidR="000C30A4" w:rsidRPr="000C30A4">
        <w:rPr>
          <w:b/>
          <w:noProof/>
        </w:rPr>
        <w:t xml:space="preserve"> </w:t>
      </w:r>
    </w:p>
    <w:p w:rsidR="000C30A4" w:rsidRPr="0091769C" w:rsidRDefault="00E24451" w:rsidP="000C30A4">
      <w:pPr>
        <w:pStyle w:val="Obsah1"/>
        <w:rPr>
          <w:rFonts w:eastAsiaTheme="minorEastAsia" w:cstheme="minorBidi"/>
          <w:b/>
          <w:bCs w:val="0"/>
          <w:noProof/>
          <w:sz w:val="22"/>
        </w:rPr>
      </w:pPr>
      <w:r w:rsidRPr="0091769C">
        <w:rPr>
          <w:b/>
          <w:noProof/>
          <w:color w:val="7F7F7F" w:themeColor="text1" w:themeTint="80"/>
        </w:rPr>
        <w:t xml:space="preserve">d) </w:t>
      </w:r>
      <w:r w:rsidR="003114ED">
        <w:rPr>
          <w:b/>
          <w:noProof/>
          <w:color w:val="7F7F7F" w:themeColor="text1" w:themeTint="80"/>
        </w:rPr>
        <w:t xml:space="preserve"> </w:t>
      </w:r>
      <w:r w:rsidRPr="0091769C">
        <w:rPr>
          <w:b/>
          <w:noProof/>
          <w:color w:val="7F7F7F" w:themeColor="text1" w:themeTint="80"/>
        </w:rPr>
        <w:t>splnění požadavků dotčených orgánů</w:t>
      </w:r>
    </w:p>
    <w:p w:rsidR="00E24451" w:rsidRPr="0091769C" w:rsidRDefault="00E24451" w:rsidP="009176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</w:p>
    <w:p w:rsidR="00621F9C" w:rsidRPr="0091769C" w:rsidRDefault="00621F9C" w:rsidP="00621F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  <w:r w:rsidRPr="0091769C"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  <w:t xml:space="preserve"> </w:t>
      </w:r>
    </w:p>
    <w:p w:rsidR="00E24451" w:rsidRPr="0091769C" w:rsidRDefault="00E24451" w:rsidP="00621F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</w:p>
    <w:p w:rsidR="00621F9C" w:rsidRPr="0091769C" w:rsidRDefault="00621F9C" w:rsidP="00621F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</w:p>
    <w:p w:rsidR="00621F9C" w:rsidRPr="0091769C" w:rsidRDefault="00621F9C" w:rsidP="00621F9C">
      <w:pPr>
        <w:pStyle w:val="cc"/>
        <w:spacing w:before="0" w:beforeAutospacing="0" w:after="0" w:afterAutospacing="0"/>
        <w:jc w:val="both"/>
        <w:rPr>
          <w:rFonts w:asciiTheme="minorHAnsi" w:hAnsiTheme="minorHAnsi" w:cs="Tahoma"/>
          <w:b/>
          <w:bCs/>
          <w:noProof/>
          <w:color w:val="7F7F7F" w:themeColor="text1" w:themeTint="80"/>
          <w:sz w:val="20"/>
          <w:szCs w:val="22"/>
        </w:rPr>
      </w:pPr>
    </w:p>
    <w:p w:rsidR="009B7254" w:rsidRPr="00AE625C" w:rsidRDefault="009B7254">
      <w:pPr>
        <w:pStyle w:val="Obsah1"/>
        <w:rPr>
          <w:b/>
          <w:noProof/>
        </w:rPr>
      </w:pPr>
    </w:p>
    <w:p w:rsidR="00093FDD" w:rsidRDefault="009D78E3" w:rsidP="00886E2D">
      <w:pPr>
        <w:pStyle w:val="Obsah2"/>
        <w:rPr>
          <w:rFonts w:cstheme="minorHAnsi"/>
          <w:b w:val="0"/>
          <w:bCs w:val="0"/>
          <w:kern w:val="32"/>
        </w:rPr>
      </w:pPr>
      <w:r>
        <w:rPr>
          <w:rFonts w:asciiTheme="majorHAnsi" w:hAnsiTheme="majorHAnsi" w:cstheme="minorHAnsi"/>
          <w:caps/>
          <w:smallCaps w:val="0"/>
          <w:color w:val="FF0000"/>
          <w:sz w:val="24"/>
          <w:szCs w:val="24"/>
          <w:u w:val="single"/>
        </w:rPr>
        <w:fldChar w:fldCharType="end"/>
      </w:r>
      <w:bookmarkStart w:id="0" w:name="_Toc169569694"/>
      <w:bookmarkStart w:id="1" w:name="_Toc200254731"/>
      <w:r w:rsidR="00093FDD">
        <w:rPr>
          <w:rFonts w:cstheme="minorHAnsi"/>
        </w:rPr>
        <w:br w:type="page"/>
      </w:r>
    </w:p>
    <w:p w:rsidR="005175C5" w:rsidRPr="005175C5" w:rsidRDefault="00BB6001" w:rsidP="00F51E04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szCs w:val="20"/>
        </w:rPr>
      </w:pPr>
      <w:bookmarkStart w:id="2" w:name="_Toc366131763"/>
      <w:bookmarkStart w:id="3" w:name="_Toc366132469"/>
      <w:bookmarkStart w:id="4" w:name="_Toc366132543"/>
      <w:bookmarkStart w:id="5" w:name="_Toc366132615"/>
      <w:bookmarkStart w:id="6" w:name="_Toc424649201"/>
      <w:r w:rsidRPr="005175C5">
        <w:rPr>
          <w:rFonts w:asciiTheme="minorHAnsi" w:hAnsiTheme="minorHAnsi" w:cstheme="minorHAnsi"/>
          <w:szCs w:val="20"/>
        </w:rPr>
        <w:lastRenderedPageBreak/>
        <w:t>IDENTIFIKAČNÍ ÚDAJE</w:t>
      </w:r>
      <w:bookmarkEnd w:id="2"/>
      <w:bookmarkEnd w:id="3"/>
      <w:bookmarkEnd w:id="4"/>
      <w:bookmarkEnd w:id="5"/>
      <w:bookmarkEnd w:id="6"/>
    </w:p>
    <w:p w:rsidR="005175C5" w:rsidRPr="00F51E04" w:rsidRDefault="002763B9" w:rsidP="00F51E04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Theme="minorHAnsi" w:hAnsiTheme="minorHAnsi"/>
          <w:color w:val="7F7F7F" w:themeColor="text1" w:themeTint="80"/>
        </w:rPr>
      </w:pPr>
      <w:bookmarkStart w:id="7" w:name="_Toc366131765"/>
      <w:bookmarkStart w:id="8" w:name="_Toc366132471"/>
      <w:bookmarkStart w:id="9" w:name="_Toc366132545"/>
      <w:bookmarkStart w:id="10" w:name="_Toc366132617"/>
      <w:bookmarkStart w:id="11" w:name="_Toc424649203"/>
      <w:r>
        <w:rPr>
          <w:rFonts w:asciiTheme="minorHAnsi" w:hAnsiTheme="minorHAnsi"/>
          <w:color w:val="7F7F7F" w:themeColor="text1" w:themeTint="80"/>
        </w:rPr>
        <w:t>Označení</w:t>
      </w:r>
      <w:r w:rsidR="005175C5" w:rsidRPr="00F51E04">
        <w:rPr>
          <w:rFonts w:asciiTheme="minorHAnsi" w:hAnsiTheme="minorHAnsi"/>
          <w:color w:val="7F7F7F" w:themeColor="text1" w:themeTint="80"/>
        </w:rPr>
        <w:t xml:space="preserve"> stavby</w:t>
      </w:r>
      <w:bookmarkEnd w:id="7"/>
      <w:bookmarkEnd w:id="8"/>
      <w:bookmarkEnd w:id="9"/>
      <w:bookmarkEnd w:id="10"/>
      <w:bookmarkEnd w:id="11"/>
    </w:p>
    <w:p w:rsidR="0096279E" w:rsidRPr="0096279E" w:rsidRDefault="00A5093D" w:rsidP="001F1762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Jedná se o akci „</w:t>
      </w:r>
      <w:r w:rsidR="002A2806">
        <w:rPr>
          <w:rFonts w:asciiTheme="minorHAnsi" w:hAnsiTheme="minorHAnsi" w:cstheme="minorHAnsi"/>
          <w:b/>
          <w:i/>
        </w:rPr>
        <w:t>Rekonstrukce ulice Čelakovského, Chomutov – 2. část</w:t>
      </w:r>
      <w:r w:rsidR="00B35855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>.</w:t>
      </w:r>
      <w:r w:rsidR="002763B9">
        <w:rPr>
          <w:rFonts w:asciiTheme="minorHAnsi" w:hAnsiTheme="minorHAnsi" w:cstheme="minorHAnsi"/>
        </w:rPr>
        <w:t xml:space="preserve">  </w:t>
      </w:r>
    </w:p>
    <w:p w:rsidR="00984664" w:rsidRDefault="002763B9" w:rsidP="002763B9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>Stavebník nebo objednatel stavby</w:t>
      </w:r>
    </w:p>
    <w:p w:rsidR="00984664" w:rsidRPr="00984664" w:rsidRDefault="002763B9" w:rsidP="00984664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 w:cstheme="minorHAnsi"/>
          <w:b w:val="0"/>
        </w:rPr>
      </w:pPr>
      <w:r w:rsidRPr="00984664">
        <w:rPr>
          <w:rFonts w:asciiTheme="minorHAnsi" w:hAnsiTheme="minorHAnsi" w:cstheme="minorHAnsi"/>
          <w:b w:val="0"/>
        </w:rPr>
        <w:t>Statutární město Chomutov</w:t>
      </w:r>
    </w:p>
    <w:p w:rsidR="0096279E" w:rsidRPr="00346F37" w:rsidRDefault="002763B9" w:rsidP="00346F37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b w:val="0"/>
          <w:color w:val="7F7F7F" w:themeColor="text1" w:themeTint="80"/>
        </w:rPr>
      </w:pPr>
      <w:r w:rsidRPr="00984664">
        <w:rPr>
          <w:rFonts w:asciiTheme="minorHAnsi" w:hAnsiTheme="minorHAnsi" w:cstheme="minorHAnsi"/>
          <w:b w:val="0"/>
        </w:rPr>
        <w:t>Zborovská 4602</w:t>
      </w:r>
      <w:r w:rsidR="005C1D0E" w:rsidRPr="00984664">
        <w:rPr>
          <w:rFonts w:asciiTheme="minorHAnsi" w:hAnsiTheme="minorHAnsi" w:cstheme="minorHAnsi"/>
          <w:b w:val="0"/>
        </w:rPr>
        <w:t xml:space="preserve">, 430 </w:t>
      </w:r>
      <w:r w:rsidR="0096279E" w:rsidRPr="00984664">
        <w:rPr>
          <w:rFonts w:asciiTheme="minorHAnsi" w:hAnsiTheme="minorHAnsi" w:cstheme="minorHAnsi"/>
          <w:b w:val="0"/>
        </w:rPr>
        <w:t>28</w:t>
      </w:r>
      <w:r w:rsidRPr="00984664">
        <w:rPr>
          <w:rFonts w:asciiTheme="minorHAnsi" w:hAnsiTheme="minorHAnsi" w:cstheme="minorHAnsi"/>
          <w:b w:val="0"/>
        </w:rPr>
        <w:t xml:space="preserve"> Chomutov</w:t>
      </w:r>
    </w:p>
    <w:p w:rsidR="002763B9" w:rsidRPr="001F1762" w:rsidRDefault="0096279E" w:rsidP="002763B9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 xml:space="preserve">     </w:t>
      </w:r>
      <w:r w:rsidR="002763B9">
        <w:rPr>
          <w:rFonts w:asciiTheme="minorHAnsi" w:hAnsiTheme="minorHAnsi"/>
          <w:color w:val="7F7F7F" w:themeColor="text1" w:themeTint="80"/>
        </w:rPr>
        <w:t xml:space="preserve"> c) Projektant nebo zhotovitel projektové dokumentace</w:t>
      </w:r>
    </w:p>
    <w:p w:rsidR="002763B9" w:rsidRPr="0002052C" w:rsidRDefault="002763B9" w:rsidP="002763B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KAP A</w:t>
      </w:r>
      <w:r w:rsidRPr="0002052C">
        <w:rPr>
          <w:rFonts w:asciiTheme="minorHAnsi" w:hAnsiTheme="minorHAnsi" w:cstheme="minorHAnsi"/>
        </w:rPr>
        <w:t>telier</w:t>
      </w:r>
      <w:r>
        <w:rPr>
          <w:rFonts w:asciiTheme="minorHAnsi" w:hAnsiTheme="minorHAnsi" w:cstheme="minorHAnsi"/>
        </w:rPr>
        <w:t xml:space="preserve"> s. r. o.</w:t>
      </w:r>
    </w:p>
    <w:p w:rsidR="002763B9" w:rsidRPr="0002052C" w:rsidRDefault="002763B9" w:rsidP="002763B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Novodvorská 1010/14; 142 00 Praha 4</w:t>
      </w:r>
    </w:p>
    <w:p w:rsidR="002763B9" w:rsidRPr="0002052C" w:rsidRDefault="002763B9" w:rsidP="002763B9">
      <w:pPr>
        <w:spacing w:line="360" w:lineRule="auto"/>
        <w:rPr>
          <w:rFonts w:asciiTheme="minorHAnsi" w:hAnsiTheme="minorHAnsi" w:cstheme="minorHAnsi"/>
        </w:rPr>
      </w:pPr>
      <w:r w:rsidRPr="0002052C">
        <w:rPr>
          <w:rFonts w:asciiTheme="minorHAnsi" w:hAnsiTheme="minorHAnsi" w:cstheme="minorHAnsi"/>
        </w:rPr>
        <w:t>tel.</w:t>
      </w:r>
      <w:r w:rsidR="005C1D0E">
        <w:rPr>
          <w:rFonts w:asciiTheme="minorHAnsi" w:hAnsiTheme="minorHAnsi" w:cstheme="minorHAnsi"/>
        </w:rPr>
        <w:t xml:space="preserve"> / fax: 474 652 962, 776 150 776</w:t>
      </w:r>
    </w:p>
    <w:p w:rsidR="002763B9" w:rsidRPr="0002052C" w:rsidRDefault="002763B9" w:rsidP="002763B9">
      <w:pPr>
        <w:spacing w:line="360" w:lineRule="auto"/>
        <w:rPr>
          <w:rFonts w:asciiTheme="minorHAnsi" w:hAnsiTheme="minorHAnsi" w:cstheme="minorHAnsi"/>
        </w:rPr>
      </w:pPr>
      <w:r w:rsidRPr="0002052C">
        <w:rPr>
          <w:rFonts w:asciiTheme="minorHAnsi" w:hAnsiTheme="minorHAnsi" w:cstheme="minorHAnsi"/>
        </w:rPr>
        <w:t xml:space="preserve">e-mail: </w:t>
      </w:r>
      <w:r w:rsidR="005C1D0E">
        <w:rPr>
          <w:rFonts w:asciiTheme="minorHAnsi" w:hAnsiTheme="minorHAnsi" w:cstheme="minorHAnsi"/>
        </w:rPr>
        <w:t>fabianova</w:t>
      </w:r>
      <w:r w:rsidRPr="0002052C">
        <w:rPr>
          <w:rFonts w:asciiTheme="minorHAnsi" w:hAnsiTheme="minorHAnsi" w:cstheme="minorHAnsi"/>
        </w:rPr>
        <w:t>@kapatelier.cz</w:t>
      </w:r>
    </w:p>
    <w:p w:rsidR="002763B9" w:rsidRPr="005342F6" w:rsidRDefault="002763B9" w:rsidP="002763B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web</w:t>
      </w:r>
      <w:r w:rsidRPr="0002052C">
        <w:rPr>
          <w:rFonts w:asciiTheme="minorHAnsi" w:hAnsiTheme="minorHAnsi" w:cstheme="minorHAnsi"/>
        </w:rPr>
        <w:t>: www.kapatelier.cz</w:t>
      </w:r>
    </w:p>
    <w:p w:rsidR="002763B9" w:rsidRPr="001F1762" w:rsidRDefault="002763B9" w:rsidP="002763B9">
      <w:pPr>
        <w:pStyle w:val="Nadpis1"/>
        <w:numPr>
          <w:ilvl w:val="0"/>
          <w:numId w:val="0"/>
        </w:numPr>
        <w:spacing w:before="0" w:after="0" w:line="360" w:lineRule="auto"/>
        <w:ind w:left="568"/>
        <w:rPr>
          <w:rFonts w:asciiTheme="minorHAnsi" w:hAnsiTheme="minorHAnsi"/>
          <w:color w:val="7F7F7F" w:themeColor="text1" w:themeTint="80"/>
        </w:rPr>
      </w:pPr>
      <w:r w:rsidRPr="001F1762">
        <w:rPr>
          <w:rFonts w:asciiTheme="minorHAnsi" w:hAnsiTheme="minorHAnsi"/>
          <w:color w:val="7F7F7F" w:themeColor="text1" w:themeTint="80"/>
        </w:rPr>
        <w:t>Jméno a příjmení hlavního projektanta, vč. čísla autorizace, s vyznačeným oborem</w:t>
      </w:r>
    </w:p>
    <w:p w:rsidR="002763B9" w:rsidRDefault="005C1D0E" w:rsidP="002763B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Ing. Marie Rysková</w:t>
      </w:r>
    </w:p>
    <w:p w:rsidR="002763B9" w:rsidRPr="00074881" w:rsidRDefault="002B1E82" w:rsidP="002763B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Otoka</w:t>
      </w:r>
      <w:r w:rsidR="005C1D0E">
        <w:rPr>
          <w:rFonts w:asciiTheme="minorHAnsi" w:hAnsiTheme="minorHAnsi" w:cstheme="minorHAnsi"/>
        </w:rPr>
        <w:t>ra Březiny 2150</w:t>
      </w:r>
    </w:p>
    <w:p w:rsidR="002763B9" w:rsidRDefault="002763B9" w:rsidP="002763B9">
      <w:pPr>
        <w:spacing w:line="360" w:lineRule="auto"/>
        <w:rPr>
          <w:rFonts w:asciiTheme="minorHAnsi" w:hAnsiTheme="minorHAnsi" w:cstheme="minorHAnsi"/>
        </w:rPr>
      </w:pPr>
      <w:r w:rsidRPr="00074881">
        <w:rPr>
          <w:rFonts w:asciiTheme="minorHAnsi" w:hAnsiTheme="minorHAnsi" w:cstheme="minorHAnsi"/>
        </w:rPr>
        <w:t>43</w:t>
      </w:r>
      <w:r w:rsidR="005C1D0E">
        <w:rPr>
          <w:rFonts w:asciiTheme="minorHAnsi" w:hAnsiTheme="minorHAnsi" w:cstheme="minorHAnsi"/>
        </w:rPr>
        <w:t>8 01 Žatec</w:t>
      </w:r>
    </w:p>
    <w:p w:rsidR="005C1D0E" w:rsidRPr="005342F6" w:rsidRDefault="005C1D0E" w:rsidP="002763B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0401531</w:t>
      </w:r>
      <w:r w:rsidR="005E664A">
        <w:rPr>
          <w:rFonts w:asciiTheme="minorHAnsi" w:hAnsiTheme="minorHAnsi" w:cstheme="minorHAnsi"/>
        </w:rPr>
        <w:t xml:space="preserve"> – dopravní stavby</w:t>
      </w:r>
    </w:p>
    <w:p w:rsidR="002763B9" w:rsidRPr="001F1762" w:rsidRDefault="002763B9" w:rsidP="002763B9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 xml:space="preserve">           </w:t>
      </w:r>
      <w:r w:rsidRPr="001F1762">
        <w:rPr>
          <w:rFonts w:asciiTheme="minorHAnsi" w:hAnsiTheme="minorHAnsi"/>
          <w:color w:val="7F7F7F" w:themeColor="text1" w:themeTint="80"/>
        </w:rPr>
        <w:t>Jména a příjmení projektantů jednotlivých částí dokumentace</w:t>
      </w:r>
    </w:p>
    <w:p w:rsidR="002763B9" w:rsidRDefault="005C1D0E" w:rsidP="002763B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Lucie Fábianová</w:t>
      </w:r>
      <w:r w:rsidR="002763B9" w:rsidRPr="005342F6">
        <w:rPr>
          <w:rFonts w:asciiTheme="minorHAnsi" w:hAnsiTheme="minorHAnsi" w:cstheme="minorHAnsi"/>
        </w:rPr>
        <w:t>, projektant dopravních a inženýrských staveb</w:t>
      </w:r>
    </w:p>
    <w:p w:rsidR="002763B9" w:rsidRDefault="005E664A" w:rsidP="005E664A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Ing. Ivan Menhard, Autorizovaný inženýr pro techniku prostředí staveb, spec. elektrotechnická zařízení</w:t>
      </w:r>
    </w:p>
    <w:p w:rsidR="0096279E" w:rsidRDefault="0096279E" w:rsidP="001F1762">
      <w:pPr>
        <w:spacing w:line="360" w:lineRule="auto"/>
        <w:jc w:val="both"/>
        <w:rPr>
          <w:rFonts w:asciiTheme="minorHAnsi" w:hAnsiTheme="minorHAnsi" w:cstheme="minorHAnsi"/>
        </w:rPr>
      </w:pPr>
    </w:p>
    <w:p w:rsidR="002763B9" w:rsidRPr="005175C5" w:rsidRDefault="002763B9" w:rsidP="002763B9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ZÁKLADNÍ ÚDAJE O STAVBĚ</w:t>
      </w:r>
    </w:p>
    <w:p w:rsidR="002763B9" w:rsidRPr="0096279E" w:rsidRDefault="0096279E" w:rsidP="0096279E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 xml:space="preserve">        </w:t>
      </w:r>
      <w:r w:rsidRPr="0096279E">
        <w:rPr>
          <w:rFonts w:asciiTheme="minorHAnsi" w:hAnsiTheme="minorHAnsi"/>
          <w:color w:val="7F7F7F" w:themeColor="text1" w:themeTint="80"/>
        </w:rPr>
        <w:t>a) stručný popis návrhu stavby, její funkce, význam a umístění</w:t>
      </w:r>
    </w:p>
    <w:p w:rsidR="002763B9" w:rsidRPr="00405EA6" w:rsidRDefault="0096279E" w:rsidP="001F1762">
      <w:pPr>
        <w:spacing w:line="360" w:lineRule="auto"/>
        <w:jc w:val="both"/>
        <w:rPr>
          <w:rFonts w:asciiTheme="minorHAnsi" w:hAnsiTheme="minorHAnsi" w:cstheme="minorHAnsi"/>
        </w:rPr>
      </w:pPr>
      <w:r w:rsidRPr="00405EA6">
        <w:rPr>
          <w:rFonts w:asciiTheme="minorHAnsi" w:hAnsiTheme="minorHAnsi"/>
        </w:rPr>
        <w:t xml:space="preserve">Hlavní součástí této projektové dokumentace je </w:t>
      </w:r>
      <w:r w:rsidR="00405EA6" w:rsidRPr="00405EA6">
        <w:rPr>
          <w:rFonts w:asciiTheme="minorHAnsi" w:hAnsiTheme="minorHAnsi"/>
        </w:rPr>
        <w:t>rekonstrukce vozovky, chodníků a veřejného osvětlení</w:t>
      </w:r>
      <w:r w:rsidR="00405EA6">
        <w:rPr>
          <w:rFonts w:asciiTheme="minorHAnsi" w:hAnsiTheme="minorHAnsi"/>
        </w:rPr>
        <w:t>, včetně vybudování nových parkovacích stání</w:t>
      </w:r>
      <w:r w:rsidR="00280653">
        <w:rPr>
          <w:rFonts w:asciiTheme="minorHAnsi" w:hAnsiTheme="minorHAnsi"/>
        </w:rPr>
        <w:t xml:space="preserve"> a nového přechodu pro chodce</w:t>
      </w:r>
      <w:r w:rsidR="00405EA6" w:rsidRPr="00405EA6">
        <w:rPr>
          <w:rFonts w:asciiTheme="minorHAnsi" w:hAnsiTheme="minorHAnsi"/>
        </w:rPr>
        <w:t xml:space="preserve"> </w:t>
      </w:r>
      <w:r w:rsidR="00E208ED" w:rsidRPr="00405EA6">
        <w:rPr>
          <w:rFonts w:asciiTheme="minorHAnsi" w:hAnsiTheme="minorHAnsi"/>
        </w:rPr>
        <w:t>v ul. Čelakovského, v obci Chomutov.</w:t>
      </w: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CB6757" w:rsidRDefault="00CB6757" w:rsidP="0096279E">
      <w:pPr>
        <w:spacing w:line="360" w:lineRule="auto"/>
        <w:jc w:val="both"/>
        <w:rPr>
          <w:rFonts w:asciiTheme="minorHAnsi" w:hAnsiTheme="minorHAnsi" w:cstheme="minorHAnsi"/>
        </w:rPr>
      </w:pPr>
    </w:p>
    <w:p w:rsidR="0096279E" w:rsidRPr="00764FAD" w:rsidRDefault="0096279E" w:rsidP="0096279E">
      <w:pPr>
        <w:spacing w:line="360" w:lineRule="auto"/>
        <w:jc w:val="both"/>
        <w:rPr>
          <w:rFonts w:ascii="Calibri" w:hAnsi="Calibri" w:cs="Times New Roman"/>
          <w:b/>
          <w:bCs/>
          <w:sz w:val="16"/>
          <w:szCs w:val="16"/>
        </w:rPr>
      </w:pPr>
      <w:r w:rsidRPr="00764FAD">
        <w:rPr>
          <w:rFonts w:asciiTheme="minorHAnsi" w:hAnsiTheme="minorHAnsi" w:cstheme="minorHAnsi"/>
        </w:rPr>
        <w:lastRenderedPageBreak/>
        <w:t>Výpis parcel, které jsou stavbou dotčené:</w:t>
      </w:r>
    </w:p>
    <w:tbl>
      <w:tblPr>
        <w:tblW w:w="6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140"/>
        <w:gridCol w:w="546"/>
        <w:gridCol w:w="657"/>
        <w:gridCol w:w="749"/>
        <w:gridCol w:w="948"/>
      </w:tblGrid>
      <w:tr w:rsidR="0096279E" w:rsidRPr="00764FAD" w:rsidTr="00E208ED">
        <w:trPr>
          <w:trHeight w:val="48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79E" w:rsidRPr="00764FAD" w:rsidRDefault="0096279E" w:rsidP="0096279E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č. parcely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279E" w:rsidRPr="00764FAD" w:rsidRDefault="0096279E" w:rsidP="0096279E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vlastník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79E" w:rsidRPr="00764FAD" w:rsidRDefault="0096279E" w:rsidP="0096279E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č. LV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9E" w:rsidRPr="00764FAD" w:rsidRDefault="0096279E" w:rsidP="0096279E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Výměra (m</w:t>
            </w: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9E" w:rsidRPr="00764FAD" w:rsidRDefault="0096279E" w:rsidP="0096279E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Druh pozemku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9E" w:rsidRPr="00764FAD" w:rsidRDefault="0096279E" w:rsidP="0096279E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Způsob využití</w:t>
            </w:r>
          </w:p>
        </w:tc>
      </w:tr>
      <w:tr w:rsidR="00033CA1" w:rsidRPr="00764FAD" w:rsidTr="00E208ED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3279B3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117/7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3CA1" w:rsidRDefault="00033CA1" w:rsidP="003279B3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Ústecký kraj, Velká Hradební 3118/48, Ústí nad Labem-centrum, 400 01 Ústí nad Labem</w:t>
            </w:r>
          </w:p>
          <w:p w:rsidR="00033CA1" w:rsidRPr="00033CA1" w:rsidRDefault="00033CA1" w:rsidP="003279B3">
            <w:pPr>
              <w:jc w:val="center"/>
              <w:rPr>
                <w:rFonts w:ascii="Calibri" w:hAnsi="Calibri" w:cs="Times New Roman"/>
                <w:i/>
                <w:color w:val="000000"/>
                <w:sz w:val="16"/>
                <w:szCs w:val="16"/>
              </w:rPr>
            </w:pPr>
            <w:r w:rsidRPr="00033CA1">
              <w:rPr>
                <w:rFonts w:ascii="Calibri" w:hAnsi="Calibri" w:cs="Times New Roman"/>
                <w:i/>
                <w:color w:val="000000"/>
                <w:sz w:val="16"/>
                <w:szCs w:val="16"/>
              </w:rPr>
              <w:t>Správa a údržba silnic Ústeckého kraje, příspěvková organizace, Ruská 260/13, Pozorka, 417 03 Dubí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3279B3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12916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3279B3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6788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3279B3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Default="00033CA1" w:rsidP="003279B3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silnice</w:t>
            </w:r>
          </w:p>
        </w:tc>
      </w:tr>
      <w:tr w:rsidR="003279B3" w:rsidRPr="00764FAD" w:rsidTr="00E208ED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9B3" w:rsidRPr="00764FAD" w:rsidRDefault="002A2806" w:rsidP="003279B3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299/1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79B3" w:rsidRPr="00764FAD" w:rsidRDefault="002A2806" w:rsidP="003279B3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9B3" w:rsidRPr="00764FAD" w:rsidRDefault="002A2806" w:rsidP="003279B3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9B3" w:rsidRPr="00764FAD" w:rsidRDefault="002A2806" w:rsidP="003279B3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71230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9B3" w:rsidRPr="00764FAD" w:rsidRDefault="002A2806" w:rsidP="003279B3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9B3" w:rsidRPr="00764FAD" w:rsidRDefault="002A2806" w:rsidP="003279B3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zeleň</w:t>
            </w:r>
          </w:p>
        </w:tc>
      </w:tr>
      <w:tr w:rsidR="00033CA1" w:rsidRPr="00764FAD" w:rsidTr="00E208ED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307/5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jiná plocha</w:t>
            </w:r>
          </w:p>
        </w:tc>
      </w:tr>
      <w:tr w:rsidR="00033CA1" w:rsidRPr="00764FAD" w:rsidTr="00E208ED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307/12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sportoviště a rekreační plocha</w:t>
            </w:r>
          </w:p>
        </w:tc>
      </w:tr>
      <w:tr w:rsidR="00414853" w:rsidRPr="00764FAD" w:rsidTr="00E208ED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53" w:rsidRDefault="00414853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333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4853" w:rsidRPr="00764FAD" w:rsidRDefault="00414853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53" w:rsidRDefault="00414853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53" w:rsidRDefault="00414853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853" w:rsidRPr="00764FAD" w:rsidRDefault="00414853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853" w:rsidRPr="00764FAD" w:rsidRDefault="00414853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komunikace</w:t>
            </w:r>
          </w:p>
        </w:tc>
      </w:tr>
      <w:tr w:rsidR="00033CA1" w:rsidRPr="00764FAD" w:rsidTr="00E208ED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895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komunikace</w:t>
            </w:r>
          </w:p>
        </w:tc>
      </w:tr>
      <w:tr w:rsidR="00033CA1" w:rsidRPr="00764FAD" w:rsidTr="00E208ED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920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komunikace</w:t>
            </w:r>
          </w:p>
        </w:tc>
      </w:tr>
      <w:tr w:rsidR="00033CA1" w:rsidRPr="00764FAD" w:rsidTr="00E208ED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921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komunikace</w:t>
            </w:r>
          </w:p>
        </w:tc>
      </w:tr>
      <w:tr w:rsidR="00033CA1" w:rsidRPr="00764FAD" w:rsidTr="00E208ED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1131/2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10217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CA1" w:rsidRPr="00764FAD" w:rsidRDefault="00033CA1" w:rsidP="00033CA1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silnice</w:t>
            </w:r>
          </w:p>
        </w:tc>
      </w:tr>
    </w:tbl>
    <w:p w:rsidR="00621F9C" w:rsidRPr="00764FAD" w:rsidRDefault="00621F9C" w:rsidP="00F604CC">
      <w:pPr>
        <w:spacing w:line="360" w:lineRule="auto"/>
        <w:jc w:val="both"/>
        <w:rPr>
          <w:rFonts w:asciiTheme="minorHAnsi" w:hAnsiTheme="minorHAnsi" w:cstheme="minorHAnsi"/>
        </w:rPr>
      </w:pPr>
      <w:r w:rsidRPr="00764FAD">
        <w:rPr>
          <w:rFonts w:asciiTheme="minorHAnsi" w:hAnsiTheme="minorHAnsi" w:cstheme="minorHAnsi"/>
        </w:rPr>
        <w:t>Veškeré parcely jsou ve vlastnictví investora.</w:t>
      </w:r>
    </w:p>
    <w:p w:rsidR="0096279E" w:rsidRDefault="0096279E" w:rsidP="001F1762">
      <w:pPr>
        <w:spacing w:line="360" w:lineRule="auto"/>
        <w:jc w:val="both"/>
        <w:rPr>
          <w:rFonts w:asciiTheme="minorHAnsi" w:hAnsiTheme="minorHAnsi" w:cstheme="minorHAnsi"/>
        </w:rPr>
      </w:pPr>
    </w:p>
    <w:p w:rsidR="0096279E" w:rsidRPr="0096279E" w:rsidRDefault="0096279E" w:rsidP="0096279E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 xml:space="preserve">      </w:t>
      </w:r>
      <w:r w:rsidRPr="0096279E">
        <w:rPr>
          <w:rFonts w:asciiTheme="minorHAnsi" w:hAnsiTheme="minorHAnsi"/>
          <w:color w:val="7F7F7F" w:themeColor="text1" w:themeTint="80"/>
        </w:rPr>
        <w:t>b) předpokládaný průběh stavby zahájení, etapizace a uvádění do provozu, dokončení stavby</w:t>
      </w:r>
    </w:p>
    <w:p w:rsidR="0096279E" w:rsidRPr="0096279E" w:rsidRDefault="0096279E" w:rsidP="0096279E">
      <w:pPr>
        <w:spacing w:line="360" w:lineRule="auto"/>
        <w:jc w:val="both"/>
        <w:rPr>
          <w:rFonts w:asciiTheme="minorHAnsi" w:hAnsiTheme="minorHAnsi" w:cstheme="minorHAnsi"/>
        </w:rPr>
      </w:pPr>
      <w:r w:rsidRPr="0096279E">
        <w:rPr>
          <w:rFonts w:asciiTheme="minorHAnsi" w:hAnsiTheme="minorHAnsi" w:cstheme="minorHAnsi"/>
        </w:rPr>
        <w:t>Předpokládané zahájení stavby: 201</w:t>
      </w:r>
      <w:r w:rsidR="008E1397">
        <w:rPr>
          <w:rFonts w:asciiTheme="minorHAnsi" w:hAnsiTheme="minorHAnsi" w:cstheme="minorHAnsi"/>
        </w:rPr>
        <w:t>7</w:t>
      </w:r>
    </w:p>
    <w:p w:rsidR="0096279E" w:rsidRPr="0096279E" w:rsidRDefault="008E1397" w:rsidP="0096279E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Předpokládaná lhůta výstavby: </w:t>
      </w:r>
      <w:r w:rsidR="00807F5E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měsíc</w:t>
      </w:r>
    </w:p>
    <w:p w:rsidR="0096279E" w:rsidRPr="0096279E" w:rsidRDefault="0096279E" w:rsidP="0096279E">
      <w:pPr>
        <w:spacing w:line="360" w:lineRule="auto"/>
        <w:jc w:val="both"/>
        <w:rPr>
          <w:rFonts w:asciiTheme="minorHAnsi" w:hAnsiTheme="minorHAnsi" w:cstheme="minorHAnsi"/>
        </w:rPr>
      </w:pPr>
      <w:r w:rsidRPr="0096279E">
        <w:rPr>
          <w:rFonts w:asciiTheme="minorHAnsi" w:hAnsiTheme="minorHAnsi" w:cstheme="minorHAnsi"/>
        </w:rPr>
        <w:t xml:space="preserve">Stavba bude realizována v jedné etapě. </w:t>
      </w:r>
    </w:p>
    <w:p w:rsidR="0096279E" w:rsidRDefault="0096279E" w:rsidP="001F1762">
      <w:pPr>
        <w:spacing w:line="360" w:lineRule="auto"/>
        <w:jc w:val="both"/>
        <w:rPr>
          <w:rFonts w:asciiTheme="minorHAnsi" w:hAnsiTheme="minorHAnsi" w:cstheme="minorHAnsi"/>
        </w:rPr>
      </w:pPr>
    </w:p>
    <w:p w:rsidR="0096279E" w:rsidRPr="0096279E" w:rsidRDefault="0096279E" w:rsidP="0096279E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 xml:space="preserve">      </w:t>
      </w:r>
      <w:r w:rsidRPr="0096279E">
        <w:rPr>
          <w:rFonts w:asciiTheme="minorHAnsi" w:hAnsiTheme="minorHAnsi"/>
          <w:color w:val="7F7F7F" w:themeColor="text1" w:themeTint="80"/>
        </w:rPr>
        <w:t>c) vazby na regulační plány, územní plán, případně územně plánovací informace a na územní rozhodnutí nebo územní souhlas včetně plnění jeho podmínek</w:t>
      </w:r>
    </w:p>
    <w:p w:rsidR="00DD4DC4" w:rsidRPr="00C55055" w:rsidRDefault="00DD4DC4" w:rsidP="00DD4DC4">
      <w:pPr>
        <w:spacing w:line="360" w:lineRule="auto"/>
        <w:jc w:val="both"/>
        <w:rPr>
          <w:rFonts w:asciiTheme="minorHAnsi" w:hAnsiTheme="minorHAnsi" w:cstheme="minorHAnsi"/>
        </w:rPr>
      </w:pPr>
      <w:r w:rsidRPr="00C55055">
        <w:rPr>
          <w:rFonts w:asciiTheme="minorHAnsi" w:hAnsiTheme="minorHAnsi" w:cstheme="minorHAnsi"/>
        </w:rPr>
        <w:t>Navržené řešení je v souladu s ÚPD, tedy s jeho poslední platnou změnou.</w:t>
      </w:r>
    </w:p>
    <w:p w:rsidR="00DD4DC4" w:rsidRPr="00764FAD" w:rsidRDefault="00DD4DC4" w:rsidP="00DD4DC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Projektová dokumentace pro stavební povolení vychází z</w:t>
      </w:r>
      <w:r w:rsidR="008E1397">
        <w:rPr>
          <w:rFonts w:asciiTheme="minorHAnsi" w:hAnsiTheme="minorHAnsi" w:cstheme="minorHAnsi"/>
        </w:rPr>
        <w:t>e souhlasu podle §15 stavebního zákona</w:t>
      </w:r>
      <w:r w:rsidR="00405EA6">
        <w:rPr>
          <w:rFonts w:asciiTheme="minorHAnsi" w:hAnsiTheme="minorHAnsi" w:cstheme="minorHAnsi"/>
        </w:rPr>
        <w:t xml:space="preserve"> čj. MMCH/11526/2017</w:t>
      </w:r>
      <w:r>
        <w:rPr>
          <w:rFonts w:asciiTheme="minorHAnsi" w:hAnsiTheme="minorHAnsi" w:cstheme="minorHAnsi"/>
        </w:rPr>
        <w:t xml:space="preserve">. </w:t>
      </w:r>
      <w:r w:rsidRPr="00764FAD">
        <w:rPr>
          <w:rFonts w:asciiTheme="minorHAnsi" w:hAnsiTheme="minorHAnsi" w:cstheme="minorHAnsi"/>
        </w:rPr>
        <w:t xml:space="preserve">Veškeré požadavky dotčených orgánů byly zapracovány do projektové dokumentace, případně budou dodrženy během realizace stavby. </w:t>
      </w:r>
    </w:p>
    <w:p w:rsidR="0096279E" w:rsidRDefault="0096279E" w:rsidP="001F1762">
      <w:pPr>
        <w:spacing w:line="360" w:lineRule="auto"/>
        <w:jc w:val="both"/>
        <w:rPr>
          <w:rFonts w:asciiTheme="minorHAnsi" w:hAnsiTheme="minorHAnsi" w:cstheme="minorHAnsi"/>
        </w:rPr>
      </w:pPr>
    </w:p>
    <w:p w:rsidR="00DD4DC4" w:rsidRPr="00DD4DC4" w:rsidRDefault="00DD4DC4" w:rsidP="00DD4DC4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 xml:space="preserve">       </w:t>
      </w:r>
      <w:r w:rsidRPr="00DD4DC4">
        <w:rPr>
          <w:rFonts w:asciiTheme="minorHAnsi" w:hAnsiTheme="minorHAnsi"/>
          <w:color w:val="7F7F7F" w:themeColor="text1" w:themeTint="80"/>
        </w:rPr>
        <w:t>d) stručná charakteristika území a jeho dosavadní využití</w:t>
      </w:r>
    </w:p>
    <w:p w:rsidR="0002052C" w:rsidRPr="0002052C" w:rsidRDefault="0002052C" w:rsidP="0002052C">
      <w:pPr>
        <w:spacing w:line="360" w:lineRule="auto"/>
        <w:jc w:val="both"/>
        <w:rPr>
          <w:rFonts w:asciiTheme="minorHAnsi" w:hAnsiTheme="minorHAnsi" w:cstheme="minorHAnsi"/>
        </w:rPr>
      </w:pPr>
      <w:r w:rsidRPr="008F07D2">
        <w:rPr>
          <w:rFonts w:asciiTheme="minorHAnsi" w:hAnsiTheme="minorHAnsi" w:cstheme="minorHAnsi"/>
        </w:rPr>
        <w:t>Řešené území s plánovanou výstavbou se nachází v obci Chomutov, okres Chomutov, Ústecký kraj. Samotná lokalita se pak nachází v intravilánu obce, tedy v zastavěné části.</w:t>
      </w:r>
      <w:r w:rsidR="00074881">
        <w:rPr>
          <w:rFonts w:asciiTheme="minorHAnsi" w:hAnsiTheme="minorHAnsi" w:cstheme="minorHAnsi"/>
        </w:rPr>
        <w:t xml:space="preserve"> </w:t>
      </w:r>
      <w:r w:rsidRPr="008F07D2">
        <w:rPr>
          <w:rFonts w:asciiTheme="minorHAnsi" w:hAnsiTheme="minorHAnsi" w:cstheme="minorHAnsi"/>
        </w:rPr>
        <w:t xml:space="preserve">Jedná se o stavbu řešící </w:t>
      </w:r>
      <w:r w:rsidR="00405EA6">
        <w:rPr>
          <w:rFonts w:asciiTheme="minorHAnsi" w:hAnsiTheme="minorHAnsi" w:cstheme="minorHAnsi"/>
        </w:rPr>
        <w:t>rekonstrukci vozovky, chodníků a veřejného osvětlení, včetně vybudování nových parkovacích stání</w:t>
      </w:r>
      <w:r w:rsidR="00CF1B93">
        <w:rPr>
          <w:rFonts w:asciiTheme="minorHAnsi" w:hAnsiTheme="minorHAnsi" w:cstheme="minorHAnsi"/>
        </w:rPr>
        <w:t xml:space="preserve"> a nového přechodu pro chodce</w:t>
      </w:r>
      <w:r w:rsidR="00405EA6">
        <w:rPr>
          <w:rFonts w:asciiTheme="minorHAnsi" w:hAnsiTheme="minorHAnsi" w:cstheme="minorHAnsi"/>
        </w:rPr>
        <w:t>.</w:t>
      </w:r>
    </w:p>
    <w:p w:rsidR="00DD4DC4" w:rsidRDefault="0002052C" w:rsidP="001F1762">
      <w:pPr>
        <w:spacing w:line="360" w:lineRule="auto"/>
        <w:jc w:val="both"/>
        <w:rPr>
          <w:rFonts w:asciiTheme="minorHAnsi" w:hAnsiTheme="minorHAnsi" w:cstheme="minorHAnsi"/>
        </w:rPr>
      </w:pPr>
      <w:r w:rsidRPr="008F07D2">
        <w:rPr>
          <w:rFonts w:asciiTheme="minorHAnsi" w:hAnsiTheme="minorHAnsi" w:cstheme="minorHAnsi"/>
        </w:rPr>
        <w:t xml:space="preserve">V blízkosti řešeného území se nachází </w:t>
      </w:r>
      <w:r w:rsidR="00405EA6">
        <w:rPr>
          <w:rFonts w:asciiTheme="minorHAnsi" w:hAnsiTheme="minorHAnsi" w:cstheme="minorHAnsi"/>
        </w:rPr>
        <w:t xml:space="preserve">hotel, školka, </w:t>
      </w:r>
      <w:r w:rsidR="00C03D47">
        <w:rPr>
          <w:rFonts w:asciiTheme="minorHAnsi" w:hAnsiTheme="minorHAnsi" w:cstheme="minorHAnsi"/>
        </w:rPr>
        <w:t>dětský domov, gymnázium, parkoviště a hypermarket</w:t>
      </w:r>
      <w:r w:rsidRPr="008F07D2">
        <w:rPr>
          <w:rFonts w:asciiTheme="minorHAnsi" w:hAnsiTheme="minorHAnsi" w:cstheme="minorHAnsi"/>
        </w:rPr>
        <w:t>.</w:t>
      </w:r>
      <w:r w:rsidR="00C03D47">
        <w:rPr>
          <w:rFonts w:asciiTheme="minorHAnsi" w:hAnsiTheme="minorHAnsi" w:cstheme="minorHAnsi"/>
        </w:rPr>
        <w:t xml:space="preserve"> Stavba se nachází ve středu </w:t>
      </w:r>
      <w:r w:rsidRPr="008F07D2">
        <w:rPr>
          <w:rFonts w:asciiTheme="minorHAnsi" w:hAnsiTheme="minorHAnsi" w:cstheme="minorHAnsi"/>
        </w:rPr>
        <w:t xml:space="preserve">města, je obklopena </w:t>
      </w:r>
      <w:r w:rsidR="00C03D47">
        <w:rPr>
          <w:rFonts w:asciiTheme="minorHAnsi" w:hAnsiTheme="minorHAnsi" w:cstheme="minorHAnsi"/>
        </w:rPr>
        <w:t>cihlovými</w:t>
      </w:r>
      <w:r w:rsidRPr="008F07D2">
        <w:rPr>
          <w:rFonts w:asciiTheme="minorHAnsi" w:hAnsiTheme="minorHAnsi" w:cstheme="minorHAnsi"/>
        </w:rPr>
        <w:t xml:space="preserve"> domy.</w:t>
      </w:r>
    </w:p>
    <w:p w:rsidR="0002052C" w:rsidRPr="003F4E47" w:rsidRDefault="0002052C" w:rsidP="001F1762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Ort</w:t>
      </w:r>
      <w:r w:rsidR="00DD4DC4">
        <w:rPr>
          <w:rFonts w:asciiTheme="minorHAnsi" w:hAnsiTheme="minorHAnsi" w:cstheme="minorHAnsi"/>
        </w:rPr>
        <w:t>h</w:t>
      </w:r>
      <w:r>
        <w:rPr>
          <w:rFonts w:asciiTheme="minorHAnsi" w:hAnsiTheme="minorHAnsi" w:cstheme="minorHAnsi"/>
        </w:rPr>
        <w:t>ofot</w:t>
      </w:r>
      <w:r w:rsidR="00DD4DC4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mapy řešeného</w:t>
      </w:r>
      <w:r w:rsidR="00DD4DC4">
        <w:rPr>
          <w:rFonts w:asciiTheme="minorHAnsi" w:hAnsiTheme="minorHAnsi" w:cstheme="minorHAnsi"/>
        </w:rPr>
        <w:t xml:space="preserve"> území:</w:t>
      </w:r>
    </w:p>
    <w:p w:rsidR="00BA2648" w:rsidRDefault="00C03D47" w:rsidP="0002052C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noProof/>
          <w:color w:val="FF0000"/>
        </w:rPr>
        <w:lastRenderedPageBreak/>
        <w:drawing>
          <wp:anchor distT="0" distB="0" distL="114300" distR="114300" simplePos="0" relativeHeight="251657216" behindDoc="0" locked="0" layoutInCell="1" allowOverlap="1" wp14:anchorId="09CF0D3C" wp14:editId="673B60E8">
            <wp:simplePos x="0" y="0"/>
            <wp:positionH relativeFrom="margin">
              <wp:posOffset>22225</wp:posOffset>
            </wp:positionH>
            <wp:positionV relativeFrom="paragraph">
              <wp:posOffset>62865</wp:posOffset>
            </wp:positionV>
            <wp:extent cx="2623185" cy="1799590"/>
            <wp:effectExtent l="0" t="0" r="5715" b="0"/>
            <wp:wrapSquare wrapText="bothSides"/>
            <wp:docPr id="1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7995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8BB">
        <w:rPr>
          <w:noProof/>
        </w:rPr>
        <w:drawing>
          <wp:inline distT="0" distB="0" distL="0" distR="0" wp14:anchorId="6C018144" wp14:editId="10C8F781">
            <wp:extent cx="2555102" cy="1765412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102" cy="17654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56905" w:rsidRDefault="00E56905" w:rsidP="0002052C">
      <w:pPr>
        <w:spacing w:line="360" w:lineRule="auto"/>
        <w:jc w:val="right"/>
        <w:rPr>
          <w:rFonts w:asciiTheme="minorHAnsi" w:hAnsiTheme="minorHAnsi" w:cstheme="minorHAnsi"/>
        </w:rPr>
      </w:pPr>
    </w:p>
    <w:p w:rsidR="00DD4DC4" w:rsidRPr="00DD4DC4" w:rsidRDefault="003C6825" w:rsidP="00DD4DC4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 xml:space="preserve">      </w:t>
      </w:r>
      <w:r w:rsidR="00DD4DC4" w:rsidRPr="00DD4DC4">
        <w:rPr>
          <w:rFonts w:asciiTheme="minorHAnsi" w:hAnsiTheme="minorHAnsi"/>
          <w:color w:val="7F7F7F" w:themeColor="text1" w:themeTint="80"/>
        </w:rPr>
        <w:t>e) vliv technického řešení stavby a jejího provozu na krajinu, zdraví a životní prostředí</w:t>
      </w:r>
    </w:p>
    <w:p w:rsidR="00913925" w:rsidRDefault="00DD4DC4" w:rsidP="00DD4DC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Z</w:t>
      </w:r>
      <w:r w:rsidRPr="00C462AC">
        <w:rPr>
          <w:rFonts w:asciiTheme="minorHAnsi" w:hAnsiTheme="minorHAnsi"/>
        </w:rPr>
        <w:t>áměr</w:t>
      </w:r>
      <w:r>
        <w:rPr>
          <w:rFonts w:asciiTheme="minorHAnsi" w:hAnsiTheme="minorHAnsi"/>
        </w:rPr>
        <w:t>em</w:t>
      </w:r>
      <w:r w:rsidRPr="00C462AC">
        <w:rPr>
          <w:rFonts w:asciiTheme="minorHAnsi" w:hAnsiTheme="minorHAnsi"/>
        </w:rPr>
        <w:t xml:space="preserve"> investora je</w:t>
      </w:r>
      <w:r w:rsidR="00280653">
        <w:rPr>
          <w:rFonts w:asciiTheme="minorHAnsi" w:hAnsiTheme="minorHAnsi"/>
        </w:rPr>
        <w:t xml:space="preserve"> rekonstrukce vozovky, chodníků a veřejného osvětlení, vč.</w:t>
      </w:r>
      <w:r w:rsidR="00CF1B93">
        <w:rPr>
          <w:rFonts w:asciiTheme="minorHAnsi" w:hAnsiTheme="minorHAnsi"/>
        </w:rPr>
        <w:t xml:space="preserve"> nového veřejného osvětlení a nového přechodu pro chodce.</w:t>
      </w:r>
      <w:r w:rsidR="00280653">
        <w:rPr>
          <w:rFonts w:asciiTheme="minorHAnsi" w:hAnsiTheme="minorHAnsi"/>
        </w:rPr>
        <w:t xml:space="preserve"> </w:t>
      </w:r>
      <w:r w:rsidRPr="00C462AC">
        <w:rPr>
          <w:rFonts w:asciiTheme="minorHAnsi" w:hAnsiTheme="minorHAnsi"/>
        </w:rPr>
        <w:t xml:space="preserve"> </w:t>
      </w:r>
      <w:r w:rsidRPr="00DD4DC4">
        <w:rPr>
          <w:rFonts w:asciiTheme="minorHAnsi" w:hAnsiTheme="minorHAnsi" w:cstheme="minorHAnsi"/>
        </w:rPr>
        <w:t xml:space="preserve">Navrhované </w:t>
      </w:r>
      <w:r w:rsidR="00DF302F">
        <w:rPr>
          <w:rFonts w:asciiTheme="minorHAnsi" w:hAnsiTheme="minorHAnsi" w:cstheme="minorHAnsi"/>
        </w:rPr>
        <w:t>řešení</w:t>
      </w:r>
      <w:r w:rsidRPr="00DD4DC4">
        <w:rPr>
          <w:rFonts w:asciiTheme="minorHAnsi" w:hAnsiTheme="minorHAnsi" w:cstheme="minorHAnsi"/>
        </w:rPr>
        <w:t xml:space="preserve"> nebude mít negativní vliv na okolní pozemky. </w:t>
      </w:r>
    </w:p>
    <w:p w:rsidR="00DD4DC4" w:rsidRPr="00DD4DC4" w:rsidRDefault="00DD4DC4" w:rsidP="00DD4DC4">
      <w:pPr>
        <w:spacing w:line="360" w:lineRule="auto"/>
        <w:jc w:val="both"/>
        <w:rPr>
          <w:rFonts w:asciiTheme="minorHAnsi" w:hAnsiTheme="minorHAnsi" w:cstheme="minorHAnsi"/>
        </w:rPr>
      </w:pPr>
      <w:r w:rsidRPr="00DD4DC4">
        <w:rPr>
          <w:rFonts w:asciiTheme="minorHAnsi" w:hAnsiTheme="minorHAnsi" w:cstheme="minorHAnsi"/>
        </w:rPr>
        <w:t xml:space="preserve">Výstavbou </w:t>
      </w:r>
      <w:r w:rsidR="00DF302F">
        <w:rPr>
          <w:rFonts w:asciiTheme="minorHAnsi" w:hAnsiTheme="minorHAnsi" w:cstheme="minorHAnsi"/>
        </w:rPr>
        <w:t>ne</w:t>
      </w:r>
      <w:r w:rsidRPr="00DD4DC4">
        <w:rPr>
          <w:rFonts w:asciiTheme="minorHAnsi" w:hAnsiTheme="minorHAnsi" w:cstheme="minorHAnsi"/>
        </w:rPr>
        <w:t xml:space="preserve">dojde </w:t>
      </w:r>
      <w:r w:rsidR="00DF302F">
        <w:rPr>
          <w:rFonts w:asciiTheme="minorHAnsi" w:hAnsiTheme="minorHAnsi" w:cstheme="minorHAnsi"/>
        </w:rPr>
        <w:t>ke</w:t>
      </w:r>
      <w:r w:rsidRPr="00DD4DC4">
        <w:rPr>
          <w:rFonts w:asciiTheme="minorHAnsi" w:hAnsiTheme="minorHAnsi" w:cstheme="minorHAnsi"/>
        </w:rPr>
        <w:t xml:space="preserve"> zvýšení dopravního zatížení v dané oblasti. Provozem nebudou překračovány limitní hodnoty ekvivalentní hladiny hluku pro danou lokalitu v denní době. Nedojde ani ke zhoršení kvality ovzduší v dané lokalitě. Vzhledem k charakteru stavby a následného provozu se nepředpokládají změny charakteristiky vodního režimu daného území. Navrhované řešení stavby neovlivní hydrogeologické charakteristiky území, neohrozí zdroje podzemních vod a nebude mít zásadní vliv na odtokové poměry v území. </w:t>
      </w:r>
      <w:r w:rsidR="00D20213" w:rsidRPr="00DD4DC4">
        <w:rPr>
          <w:rFonts w:asciiTheme="minorHAnsi" w:hAnsiTheme="minorHAnsi" w:cstheme="minorHAnsi"/>
        </w:rPr>
        <w:t>Stavba tedy nebude mít negativní vliv na jednotlivé složky životního prostředí.</w:t>
      </w:r>
    </w:p>
    <w:p w:rsidR="00DD4DC4" w:rsidRDefault="00DD4DC4" w:rsidP="00DD4DC4">
      <w:pPr>
        <w:spacing w:line="360" w:lineRule="auto"/>
        <w:jc w:val="both"/>
        <w:rPr>
          <w:rFonts w:asciiTheme="minorHAnsi" w:hAnsiTheme="minorHAnsi" w:cstheme="minorHAnsi"/>
        </w:rPr>
      </w:pPr>
    </w:p>
    <w:p w:rsidR="003C6825" w:rsidRPr="003C6825" w:rsidRDefault="003C6825" w:rsidP="003C6825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 xml:space="preserve">      </w:t>
      </w:r>
      <w:r w:rsidRPr="003C6825">
        <w:rPr>
          <w:rFonts w:asciiTheme="minorHAnsi" w:hAnsiTheme="minorHAnsi"/>
          <w:color w:val="7F7F7F" w:themeColor="text1" w:themeTint="80"/>
        </w:rPr>
        <w:t>f) celkový dopad stavby na dotčené území a navrhovaná opatření vztahy na dosavadní využití území, vztahy na ostatní plánované stavby v zájmovém území, změny staveb dotčených navrhovanou stavbou.</w:t>
      </w:r>
    </w:p>
    <w:p w:rsidR="00156C45" w:rsidRDefault="00082888" w:rsidP="003C682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Rekonstrukce ulice zajistí </w:t>
      </w:r>
      <w:r w:rsidR="003C6825">
        <w:rPr>
          <w:rFonts w:asciiTheme="minorHAnsi" w:hAnsiTheme="minorHAnsi" w:cstheme="minorHAnsi"/>
        </w:rPr>
        <w:t xml:space="preserve">bezpečný pohyb </w:t>
      </w:r>
      <w:r>
        <w:rPr>
          <w:rFonts w:asciiTheme="minorHAnsi" w:hAnsiTheme="minorHAnsi" w:cstheme="minorHAnsi"/>
        </w:rPr>
        <w:t xml:space="preserve">vozidel a </w:t>
      </w:r>
      <w:r w:rsidR="003C6825">
        <w:rPr>
          <w:rFonts w:asciiTheme="minorHAnsi" w:hAnsiTheme="minorHAnsi" w:cstheme="minorHAnsi"/>
        </w:rPr>
        <w:t xml:space="preserve">chodců v dané oblasti. Stavba nebude mít negativní vliv na dotčené území. </w:t>
      </w:r>
    </w:p>
    <w:p w:rsidR="003C6825" w:rsidRDefault="00082888" w:rsidP="003C682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Rekonstrukce ulice</w:t>
      </w:r>
      <w:r w:rsidR="003C6825">
        <w:rPr>
          <w:rFonts w:asciiTheme="minorHAnsi" w:hAnsiTheme="minorHAnsi" w:cstheme="minorHAnsi"/>
        </w:rPr>
        <w:t xml:space="preserve"> nijak nesouvisí s ostat</w:t>
      </w:r>
      <w:r w:rsidR="000A5883">
        <w:rPr>
          <w:rFonts w:asciiTheme="minorHAnsi" w:hAnsiTheme="minorHAnsi" w:cstheme="minorHAnsi"/>
        </w:rPr>
        <w:t>ními stavbami v zájmovém území. P</w:t>
      </w:r>
      <w:r w:rsidR="003C6825">
        <w:rPr>
          <w:rFonts w:asciiTheme="minorHAnsi" w:hAnsiTheme="minorHAnsi" w:cstheme="minorHAnsi"/>
        </w:rPr>
        <w:t xml:space="preserve">rojektantovi </w:t>
      </w:r>
      <w:r w:rsidR="000A5883">
        <w:rPr>
          <w:rFonts w:asciiTheme="minorHAnsi" w:hAnsiTheme="minorHAnsi" w:cstheme="minorHAnsi"/>
        </w:rPr>
        <w:t>je znám záměr</w:t>
      </w:r>
      <w:r w:rsidR="003C6825">
        <w:rPr>
          <w:rFonts w:asciiTheme="minorHAnsi" w:hAnsiTheme="minorHAnsi" w:cstheme="minorHAnsi"/>
        </w:rPr>
        <w:t xml:space="preserve"> další stavby</w:t>
      </w:r>
      <w:r w:rsidR="000A5883">
        <w:rPr>
          <w:rFonts w:asciiTheme="minorHAnsi" w:hAnsiTheme="minorHAnsi" w:cstheme="minorHAnsi"/>
        </w:rPr>
        <w:t xml:space="preserve"> a to rekonstrukce vodovodu a kanalizace v ulici Čelakovského a Mostecká</w:t>
      </w:r>
      <w:r>
        <w:rPr>
          <w:rFonts w:asciiTheme="minorHAnsi" w:hAnsiTheme="minorHAnsi" w:cstheme="minorHAnsi"/>
        </w:rPr>
        <w:t>, dále pak rekonstrukce silničního mostu v ulici Cihlářská</w:t>
      </w:r>
      <w:r w:rsidR="003C6825">
        <w:rPr>
          <w:rFonts w:asciiTheme="minorHAnsi" w:hAnsiTheme="minorHAnsi" w:cstheme="minorHAnsi"/>
        </w:rPr>
        <w:t xml:space="preserve">. </w:t>
      </w:r>
    </w:p>
    <w:p w:rsidR="002935DE" w:rsidRDefault="002935DE" w:rsidP="00B53528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Rekonstrukcí vozovky dojde současně k úpravě šířkového uspořádání této komunikace, v jejímž důsledku dojde ke zklidnění dopravy. Nově budou vybudovaná parkovací stání. Nový přechod pro chodce zajistí bezpečný pohyb chodců.</w:t>
      </w:r>
    </w:p>
    <w:p w:rsidR="00156C45" w:rsidRDefault="00156C45" w:rsidP="00B53528">
      <w:pPr>
        <w:spacing w:line="360" w:lineRule="auto"/>
        <w:jc w:val="both"/>
        <w:rPr>
          <w:rFonts w:asciiTheme="minorHAnsi" w:hAnsiTheme="minorHAnsi" w:cstheme="minorHAnsi"/>
        </w:rPr>
      </w:pPr>
    </w:p>
    <w:p w:rsidR="00BE62DD" w:rsidRPr="00BE62DD" w:rsidRDefault="00BE62DD" w:rsidP="00BE62DD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szCs w:val="20"/>
        </w:rPr>
      </w:pPr>
      <w:r w:rsidRPr="00BE62DD">
        <w:rPr>
          <w:rFonts w:asciiTheme="minorHAnsi" w:hAnsiTheme="minorHAnsi" w:cstheme="minorHAnsi"/>
          <w:szCs w:val="20"/>
        </w:rPr>
        <w:t xml:space="preserve"> </w:t>
      </w:r>
      <w:r w:rsidR="00913925">
        <w:rPr>
          <w:rFonts w:asciiTheme="minorHAnsi" w:hAnsiTheme="minorHAnsi" w:cstheme="minorHAnsi"/>
          <w:szCs w:val="20"/>
        </w:rPr>
        <w:t>PŘEHLED VÝCHOZÍCH PODKLADŮ A PRŮZKUMŮ</w:t>
      </w:r>
    </w:p>
    <w:p w:rsidR="00BE62DD" w:rsidRDefault="00B53528" w:rsidP="00D20213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 xml:space="preserve">     </w:t>
      </w:r>
      <w:r w:rsidR="00BE62DD" w:rsidRPr="00B53528">
        <w:rPr>
          <w:rFonts w:asciiTheme="minorHAnsi" w:hAnsiTheme="minorHAnsi"/>
          <w:color w:val="7F7F7F" w:themeColor="text1" w:themeTint="80"/>
        </w:rPr>
        <w:t>a) dokumentace záměru k žádosti o vydání rozhodnutí o umístění stavby nebo k oznámení záměru pro získání územního souhlasu nebo rozhodnutí o změně stavby</w:t>
      </w:r>
    </w:p>
    <w:p w:rsidR="00B53528" w:rsidRDefault="00B53528" w:rsidP="00D20213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Návrh stavby vychází z dokumentace k žádosti o vydání </w:t>
      </w:r>
      <w:r w:rsidR="0020685E">
        <w:rPr>
          <w:rFonts w:asciiTheme="minorHAnsi" w:hAnsiTheme="minorHAnsi" w:cstheme="minorHAnsi"/>
        </w:rPr>
        <w:t>vyjádření dle §15 stavebního zákona</w:t>
      </w:r>
      <w:r w:rsidR="002935DE">
        <w:rPr>
          <w:rFonts w:asciiTheme="minorHAnsi" w:hAnsiTheme="minorHAnsi" w:cstheme="minorHAnsi"/>
        </w:rPr>
        <w:t xml:space="preserve"> čj. MMCH/11526/2017</w:t>
      </w:r>
      <w:r w:rsidR="00233D1F">
        <w:rPr>
          <w:rFonts w:asciiTheme="minorHAnsi" w:hAnsiTheme="minorHAnsi" w:cstheme="minorHAnsi"/>
        </w:rPr>
        <w:t>.</w:t>
      </w:r>
    </w:p>
    <w:p w:rsidR="0020685E" w:rsidRPr="00B53528" w:rsidRDefault="0020685E" w:rsidP="00D20213">
      <w:pPr>
        <w:spacing w:line="360" w:lineRule="auto"/>
        <w:rPr>
          <w:color w:val="FF0000"/>
        </w:rPr>
      </w:pPr>
    </w:p>
    <w:p w:rsidR="00BE62DD" w:rsidRPr="00B53528" w:rsidRDefault="00B53528" w:rsidP="00D20213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b w:val="0"/>
          <w:bCs w:val="0"/>
          <w:color w:val="7F7F7F" w:themeColor="text1" w:themeTint="80"/>
        </w:rPr>
        <w:lastRenderedPageBreak/>
        <w:t xml:space="preserve">     </w:t>
      </w:r>
      <w:r w:rsidR="00BE62DD" w:rsidRPr="00B53528">
        <w:rPr>
          <w:rFonts w:asciiTheme="minorHAnsi" w:hAnsiTheme="minorHAnsi"/>
          <w:color w:val="7F7F7F" w:themeColor="text1" w:themeTint="80"/>
        </w:rPr>
        <w:t>b) regulační plány, územní plán, případně územně plánovací informace</w:t>
      </w:r>
    </w:p>
    <w:p w:rsidR="00B53528" w:rsidRDefault="00B53528" w:rsidP="00D20213">
      <w:pPr>
        <w:spacing w:line="360" w:lineRule="auto"/>
        <w:rPr>
          <w:rFonts w:asciiTheme="minorHAnsi" w:hAnsiTheme="minorHAnsi" w:cstheme="minorHAnsi"/>
        </w:rPr>
      </w:pPr>
      <w:r w:rsidRPr="00C55055">
        <w:rPr>
          <w:rFonts w:asciiTheme="minorHAnsi" w:hAnsiTheme="minorHAnsi" w:cstheme="minorHAnsi"/>
        </w:rPr>
        <w:t>Navržené řešení je v souladu s ÚPD, tedy s jeho poslední platnou změnou.</w:t>
      </w:r>
    </w:p>
    <w:p w:rsidR="00B53528" w:rsidRPr="00C55055" w:rsidRDefault="00B53528" w:rsidP="00D20213">
      <w:pPr>
        <w:spacing w:line="360" w:lineRule="auto"/>
        <w:rPr>
          <w:rFonts w:asciiTheme="minorHAnsi" w:hAnsiTheme="minorHAnsi" w:cstheme="minorHAnsi"/>
        </w:rPr>
      </w:pPr>
    </w:p>
    <w:p w:rsidR="00BE62DD" w:rsidRDefault="00B53528" w:rsidP="00FB0FEF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b w:val="0"/>
          <w:bCs w:val="0"/>
          <w:color w:val="7F7F7F" w:themeColor="text1" w:themeTint="80"/>
        </w:rPr>
        <w:t xml:space="preserve">    </w:t>
      </w:r>
      <w:r w:rsidR="00BE62DD" w:rsidRPr="00B53528">
        <w:rPr>
          <w:rFonts w:asciiTheme="minorHAnsi" w:hAnsiTheme="minorHAnsi"/>
          <w:bCs w:val="0"/>
          <w:color w:val="7F7F7F" w:themeColor="text1" w:themeTint="80"/>
        </w:rPr>
        <w:t>c</w:t>
      </w:r>
      <w:r w:rsidR="00BE62DD" w:rsidRPr="00B53528">
        <w:rPr>
          <w:rFonts w:asciiTheme="minorHAnsi" w:hAnsiTheme="minorHAnsi"/>
          <w:color w:val="7F7F7F" w:themeColor="text1" w:themeTint="80"/>
        </w:rPr>
        <w:t>) mapové podklady, zaměření území a další geodetické podklady</w:t>
      </w:r>
    </w:p>
    <w:p w:rsidR="00B329EF" w:rsidRDefault="00B329EF" w:rsidP="00FB0FEF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 návrh stavby bylo použito výškopisné a polohopisné zaměření daného území. </w:t>
      </w:r>
      <w:r w:rsidR="00233D1F">
        <w:rPr>
          <w:rFonts w:asciiTheme="minorHAnsi" w:hAnsiTheme="minorHAnsi" w:cstheme="minorHAnsi"/>
        </w:rPr>
        <w:t>Podkladem byla d</w:t>
      </w:r>
      <w:r>
        <w:rPr>
          <w:rFonts w:asciiTheme="minorHAnsi" w:hAnsiTheme="minorHAnsi" w:cstheme="minorHAnsi"/>
        </w:rPr>
        <w:t>ále katastrální mapa</w:t>
      </w:r>
      <w:r w:rsidR="00D20213">
        <w:rPr>
          <w:rFonts w:asciiTheme="minorHAnsi" w:hAnsiTheme="minorHAnsi" w:cstheme="minorHAnsi"/>
        </w:rPr>
        <w:t xml:space="preserve"> území</w:t>
      </w:r>
      <w:r>
        <w:rPr>
          <w:rFonts w:asciiTheme="minorHAnsi" w:hAnsiTheme="minorHAnsi" w:cstheme="minorHAnsi"/>
        </w:rPr>
        <w:t>.</w:t>
      </w:r>
    </w:p>
    <w:p w:rsidR="00135C35" w:rsidRPr="00B329EF" w:rsidRDefault="00135C35" w:rsidP="00FB0FEF">
      <w:pPr>
        <w:spacing w:line="360" w:lineRule="auto"/>
      </w:pPr>
    </w:p>
    <w:p w:rsidR="00BE62DD" w:rsidRDefault="00135C35" w:rsidP="00FB0FEF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  <w:bCs w:val="0"/>
          <w:color w:val="7F7F7F" w:themeColor="text1" w:themeTint="80"/>
        </w:rPr>
      </w:pPr>
      <w:r>
        <w:rPr>
          <w:rFonts w:asciiTheme="minorHAnsi" w:hAnsiTheme="minorHAnsi"/>
          <w:b w:val="0"/>
          <w:bCs w:val="0"/>
          <w:color w:val="7F7F7F" w:themeColor="text1" w:themeTint="80"/>
        </w:rPr>
        <w:t xml:space="preserve">    </w:t>
      </w:r>
      <w:r w:rsidR="00BE62DD" w:rsidRPr="00135C35">
        <w:rPr>
          <w:rFonts w:asciiTheme="minorHAnsi" w:hAnsiTheme="minorHAnsi"/>
          <w:bCs w:val="0"/>
          <w:color w:val="7F7F7F" w:themeColor="text1" w:themeTint="80"/>
        </w:rPr>
        <w:t>d) dopravní p</w:t>
      </w:r>
      <w:r>
        <w:rPr>
          <w:rFonts w:asciiTheme="minorHAnsi" w:hAnsiTheme="minorHAnsi"/>
          <w:bCs w:val="0"/>
          <w:color w:val="7F7F7F" w:themeColor="text1" w:themeTint="80"/>
        </w:rPr>
        <w:t>růzkum (studie, dopravní údaje)</w:t>
      </w:r>
    </w:p>
    <w:p w:rsidR="00135C35" w:rsidRDefault="00135C35" w:rsidP="00FB0FEF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Nebylo řešeno.</w:t>
      </w:r>
    </w:p>
    <w:p w:rsidR="00233D1F" w:rsidRPr="00135C35" w:rsidRDefault="00233D1F" w:rsidP="00FB0FEF">
      <w:pPr>
        <w:spacing w:line="360" w:lineRule="auto"/>
      </w:pPr>
    </w:p>
    <w:p w:rsidR="00BE62DD" w:rsidRDefault="00772297" w:rsidP="00FB0FE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 </w:t>
      </w:r>
      <w:r w:rsidR="00BE62DD" w:rsidRPr="00772297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e) geotechnický a hydrogeologický průzkum, základní korozní průzkum</w:t>
      </w:r>
    </w:p>
    <w:p w:rsidR="00772297" w:rsidRPr="00135C35" w:rsidRDefault="00772297" w:rsidP="00FB0FEF">
      <w:pPr>
        <w:spacing w:line="360" w:lineRule="auto"/>
      </w:pPr>
      <w:r>
        <w:rPr>
          <w:rFonts w:asciiTheme="minorHAnsi" w:hAnsiTheme="minorHAnsi" w:cstheme="minorHAnsi"/>
        </w:rPr>
        <w:t>Nebyl</w:t>
      </w:r>
      <w:r w:rsidR="00472360">
        <w:rPr>
          <w:rFonts w:asciiTheme="minorHAnsi" w:hAnsiTheme="minorHAnsi" w:cstheme="minorHAnsi"/>
        </w:rPr>
        <w:t xml:space="preserve"> prováděn</w:t>
      </w:r>
      <w:r>
        <w:rPr>
          <w:rFonts w:asciiTheme="minorHAnsi" w:hAnsiTheme="minorHAnsi" w:cstheme="minorHAnsi"/>
        </w:rPr>
        <w:t>.</w:t>
      </w:r>
    </w:p>
    <w:p w:rsidR="00BE62DD" w:rsidRDefault="00772297" w:rsidP="00FB0FEF">
      <w:pPr>
        <w:pStyle w:val="cc"/>
        <w:spacing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 </w:t>
      </w:r>
      <w:r w:rsidR="00BE62DD" w:rsidRPr="00772297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f) dia</w:t>
      </w: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gnostický průzkum konstrukcí</w:t>
      </w:r>
    </w:p>
    <w:p w:rsidR="00772297" w:rsidRPr="00135C35" w:rsidRDefault="00772297" w:rsidP="00FB0FEF">
      <w:pPr>
        <w:spacing w:line="360" w:lineRule="auto"/>
      </w:pPr>
      <w:r>
        <w:rPr>
          <w:rFonts w:asciiTheme="minorHAnsi" w:hAnsiTheme="minorHAnsi" w:cstheme="minorHAnsi"/>
        </w:rPr>
        <w:t xml:space="preserve">Nebylo </w:t>
      </w:r>
      <w:r w:rsidR="00472360">
        <w:rPr>
          <w:rFonts w:asciiTheme="minorHAnsi" w:hAnsiTheme="minorHAnsi" w:cstheme="minorHAnsi"/>
        </w:rPr>
        <w:t>prováděn</w:t>
      </w:r>
      <w:r>
        <w:rPr>
          <w:rFonts w:asciiTheme="minorHAnsi" w:hAnsiTheme="minorHAnsi" w:cstheme="minorHAnsi"/>
        </w:rPr>
        <w:t>o.</w:t>
      </w:r>
    </w:p>
    <w:p w:rsidR="00772297" w:rsidRPr="00772297" w:rsidRDefault="00772297" w:rsidP="00FB0FE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BE62DD" w:rsidRDefault="00772297" w:rsidP="00FB0FE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BE62DD" w:rsidRPr="00772297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g) hydrometeorologické a hydrologické údaje, plavební podmínky, inundace, kvalita vody v</w:t>
      </w: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 </w:t>
      </w:r>
      <w:r w:rsidR="00BE62DD" w:rsidRPr="00772297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recipientech</w:t>
      </w:r>
    </w:p>
    <w:p w:rsidR="00772297" w:rsidRPr="00346F37" w:rsidRDefault="00772297" w:rsidP="00346F37">
      <w:pPr>
        <w:spacing w:line="360" w:lineRule="auto"/>
      </w:pPr>
      <w:r>
        <w:rPr>
          <w:rFonts w:asciiTheme="minorHAnsi" w:hAnsiTheme="minorHAnsi" w:cstheme="minorHAnsi"/>
        </w:rPr>
        <w:t>Nebylo řešeno.</w:t>
      </w:r>
    </w:p>
    <w:p w:rsidR="00BE62DD" w:rsidRDefault="00772297" w:rsidP="00FB0FE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BE62DD" w:rsidRPr="00772297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h) klimatologické údaje (převládající směr větru,</w:t>
      </w:r>
      <w:r w:rsidR="00233D1F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</w:t>
      </w:r>
      <w:r w:rsidR="00BE62DD" w:rsidRPr="00772297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výskyt mlh a přízemních mrazů, extrémní teploty vzduchu, index mrazu, smogové oblasti)</w:t>
      </w:r>
    </w:p>
    <w:p w:rsidR="00772297" w:rsidRPr="00135C35" w:rsidRDefault="00772297" w:rsidP="00FB0FEF">
      <w:pPr>
        <w:spacing w:line="360" w:lineRule="auto"/>
      </w:pPr>
      <w:r>
        <w:rPr>
          <w:rFonts w:asciiTheme="minorHAnsi" w:hAnsiTheme="minorHAnsi" w:cstheme="minorHAnsi"/>
        </w:rPr>
        <w:t>Nebylo řešeno.</w:t>
      </w:r>
    </w:p>
    <w:p w:rsidR="00772297" w:rsidRPr="00772297" w:rsidRDefault="00772297" w:rsidP="00FB0FE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BE62DD" w:rsidRDefault="00772297" w:rsidP="00FB0FE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BE62DD" w:rsidRPr="00772297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i) stavebně historický průzkum u stavby, která je kulturní památkou, je v památkové rezervaci nebo jev památkové zóně</w:t>
      </w:r>
    </w:p>
    <w:p w:rsidR="00772297" w:rsidRPr="0020685E" w:rsidRDefault="00772297" w:rsidP="0020685E">
      <w:pPr>
        <w:spacing w:line="360" w:lineRule="auto"/>
      </w:pPr>
      <w:r>
        <w:rPr>
          <w:rFonts w:asciiTheme="minorHAnsi" w:hAnsiTheme="minorHAnsi" w:cstheme="minorHAnsi"/>
        </w:rPr>
        <w:t xml:space="preserve">Nebylo </w:t>
      </w:r>
      <w:r w:rsidR="00472360">
        <w:rPr>
          <w:rFonts w:asciiTheme="minorHAnsi" w:hAnsiTheme="minorHAnsi" w:cstheme="minorHAnsi"/>
        </w:rPr>
        <w:t>provádě</w:t>
      </w:r>
      <w:r>
        <w:rPr>
          <w:rFonts w:asciiTheme="minorHAnsi" w:hAnsiTheme="minorHAnsi" w:cstheme="minorHAnsi"/>
        </w:rPr>
        <w:t>no.</w:t>
      </w:r>
    </w:p>
    <w:p w:rsidR="0010688F" w:rsidRDefault="0010688F" w:rsidP="00233D1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10688F" w:rsidRPr="00BE62DD" w:rsidRDefault="00913925" w:rsidP="0010688F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ČLENĚNÍ STAVBY</w:t>
      </w:r>
    </w:p>
    <w:p w:rsidR="00074881" w:rsidRPr="00074881" w:rsidRDefault="00074881" w:rsidP="00074881">
      <w:pPr>
        <w:spacing w:line="360" w:lineRule="auto"/>
        <w:jc w:val="both"/>
        <w:rPr>
          <w:rFonts w:asciiTheme="minorHAnsi" w:hAnsiTheme="minorHAnsi" w:cstheme="minorHAnsi"/>
        </w:rPr>
      </w:pPr>
      <w:r w:rsidRPr="00074881">
        <w:rPr>
          <w:rFonts w:asciiTheme="minorHAnsi" w:hAnsiTheme="minorHAnsi" w:cstheme="minorHAnsi"/>
        </w:rPr>
        <w:t xml:space="preserve">Stavba je rozdělena na </w:t>
      </w:r>
      <w:r>
        <w:rPr>
          <w:rFonts w:asciiTheme="minorHAnsi" w:hAnsiTheme="minorHAnsi" w:cstheme="minorHAnsi"/>
        </w:rPr>
        <w:t>stavební</w:t>
      </w:r>
      <w:r w:rsidRPr="00074881">
        <w:rPr>
          <w:rFonts w:asciiTheme="minorHAnsi" w:hAnsiTheme="minorHAnsi" w:cstheme="minorHAnsi"/>
        </w:rPr>
        <w:t xml:space="preserve"> objekt</w:t>
      </w:r>
      <w:r>
        <w:rPr>
          <w:rFonts w:asciiTheme="minorHAnsi" w:hAnsiTheme="minorHAnsi" w:cstheme="minorHAnsi"/>
        </w:rPr>
        <w:t>y</w:t>
      </w:r>
      <w:r w:rsidRPr="00074881">
        <w:rPr>
          <w:rFonts w:asciiTheme="minorHAnsi" w:hAnsiTheme="minorHAnsi" w:cstheme="minorHAnsi"/>
        </w:rPr>
        <w:t>:</w:t>
      </w:r>
    </w:p>
    <w:p w:rsidR="00074881" w:rsidRDefault="00074881" w:rsidP="00074881">
      <w:pPr>
        <w:spacing w:line="360" w:lineRule="auto"/>
        <w:jc w:val="both"/>
        <w:rPr>
          <w:rFonts w:asciiTheme="minorHAnsi" w:hAnsiTheme="minorHAnsi" w:cstheme="minorHAnsi"/>
        </w:rPr>
      </w:pPr>
      <w:r w:rsidRPr="00074881">
        <w:rPr>
          <w:rFonts w:asciiTheme="minorHAnsi" w:hAnsiTheme="minorHAnsi" w:cstheme="minorHAnsi"/>
        </w:rPr>
        <w:t>- C.</w:t>
      </w:r>
      <w:r w:rsidR="0020685E">
        <w:rPr>
          <w:rFonts w:asciiTheme="minorHAnsi" w:hAnsiTheme="minorHAnsi" w:cstheme="minorHAnsi"/>
        </w:rPr>
        <w:t xml:space="preserve"> </w:t>
      </w:r>
      <w:r w:rsidRPr="00074881">
        <w:rPr>
          <w:rFonts w:asciiTheme="minorHAnsi" w:hAnsiTheme="minorHAnsi" w:cstheme="minorHAnsi"/>
        </w:rPr>
        <w:t xml:space="preserve">1 </w:t>
      </w:r>
      <w:r w:rsidR="0020685E">
        <w:rPr>
          <w:rFonts w:asciiTheme="minorHAnsi" w:hAnsiTheme="minorHAnsi" w:cstheme="minorHAnsi"/>
        </w:rPr>
        <w:t>–</w:t>
      </w:r>
      <w:r w:rsidRPr="00074881">
        <w:rPr>
          <w:rFonts w:asciiTheme="minorHAnsi" w:hAnsiTheme="minorHAnsi" w:cstheme="minorHAnsi"/>
        </w:rPr>
        <w:t xml:space="preserve"> SO</w:t>
      </w:r>
      <w:r w:rsidR="0020685E">
        <w:rPr>
          <w:rFonts w:asciiTheme="minorHAnsi" w:hAnsiTheme="minorHAnsi" w:cstheme="minorHAnsi"/>
        </w:rPr>
        <w:t xml:space="preserve"> </w:t>
      </w:r>
      <w:r w:rsidRPr="00074881">
        <w:rPr>
          <w:rFonts w:asciiTheme="minorHAnsi" w:hAnsiTheme="minorHAnsi" w:cstheme="minorHAnsi"/>
        </w:rPr>
        <w:t>101 - Zpevněné plochy</w:t>
      </w:r>
    </w:p>
    <w:p w:rsidR="00074881" w:rsidRPr="00074881" w:rsidRDefault="00074881" w:rsidP="00C55055">
      <w:pPr>
        <w:spacing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074881">
        <w:rPr>
          <w:rFonts w:asciiTheme="minorHAnsi" w:hAnsiTheme="minorHAnsi" w:cstheme="minorHAnsi"/>
        </w:rPr>
        <w:t xml:space="preserve">Řeší </w:t>
      </w:r>
      <w:r w:rsidR="002935DE">
        <w:rPr>
          <w:rFonts w:asciiTheme="minorHAnsi" w:hAnsiTheme="minorHAnsi" w:cstheme="minorHAnsi"/>
        </w:rPr>
        <w:t>rekonstrukci vozovky, chodníků a veřejného osvětlení, vč. nových parkovacích stání a nového přechodu pro chodce</w:t>
      </w:r>
      <w:r w:rsidRPr="00074881">
        <w:rPr>
          <w:rFonts w:asciiTheme="minorHAnsi" w:hAnsiTheme="minorHAnsi" w:cstheme="minorHAnsi"/>
        </w:rPr>
        <w:t>.</w:t>
      </w:r>
    </w:p>
    <w:p w:rsidR="00074881" w:rsidRPr="00074881" w:rsidRDefault="00984664" w:rsidP="00074881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C.</w:t>
      </w:r>
      <w:r w:rsidR="006413B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4 – SO </w:t>
      </w:r>
      <w:r w:rsidR="00074881" w:rsidRPr="00074881">
        <w:rPr>
          <w:rFonts w:asciiTheme="minorHAnsi" w:hAnsiTheme="minorHAnsi" w:cstheme="minorHAnsi"/>
        </w:rPr>
        <w:t>401 - Veřejné osvětlení</w:t>
      </w:r>
    </w:p>
    <w:p w:rsidR="0010688F" w:rsidRDefault="00074881" w:rsidP="0020685E">
      <w:p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074881">
        <w:rPr>
          <w:rFonts w:asciiTheme="minorHAnsi" w:hAnsiTheme="minorHAnsi" w:cstheme="minorHAnsi"/>
        </w:rPr>
        <w:t xml:space="preserve">- </w:t>
      </w:r>
      <w:r w:rsidR="0020685E">
        <w:rPr>
          <w:rFonts w:asciiTheme="minorHAnsi" w:hAnsiTheme="minorHAnsi" w:cstheme="minorHAnsi"/>
        </w:rPr>
        <w:t xml:space="preserve">Osvětlení </w:t>
      </w:r>
      <w:r w:rsidR="002935DE">
        <w:rPr>
          <w:rFonts w:asciiTheme="minorHAnsi" w:hAnsiTheme="minorHAnsi" w:cstheme="minorHAnsi"/>
        </w:rPr>
        <w:t>ulice Čelakovského a přechodů</w:t>
      </w:r>
      <w:r w:rsidR="0020685E">
        <w:rPr>
          <w:rFonts w:asciiTheme="minorHAnsi" w:hAnsiTheme="minorHAnsi" w:cstheme="minorHAnsi"/>
        </w:rPr>
        <w:t xml:space="preserve"> pro chodce</w:t>
      </w:r>
      <w:r w:rsidRPr="00074881">
        <w:rPr>
          <w:rFonts w:asciiTheme="minorHAnsi" w:hAnsiTheme="minorHAnsi" w:cstheme="minorHAnsi"/>
        </w:rPr>
        <w:t>, včetně napojení na stávající síť</w:t>
      </w:r>
      <w:r>
        <w:rPr>
          <w:rFonts w:asciiTheme="minorHAnsi" w:hAnsiTheme="minorHAnsi" w:cstheme="minorHAnsi"/>
        </w:rPr>
        <w:t>.</w:t>
      </w:r>
    </w:p>
    <w:p w:rsidR="00525DEA" w:rsidRDefault="00525DEA" w:rsidP="00C55055">
      <w:pPr>
        <w:spacing w:line="360" w:lineRule="auto"/>
        <w:ind w:left="426"/>
        <w:jc w:val="both"/>
        <w:rPr>
          <w:rFonts w:asciiTheme="minorHAnsi" w:hAnsiTheme="minorHAnsi" w:cstheme="minorHAnsi"/>
        </w:rPr>
      </w:pPr>
    </w:p>
    <w:p w:rsidR="00525DEA" w:rsidRPr="00525DEA" w:rsidRDefault="00525DEA" w:rsidP="00525DEA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szCs w:val="20"/>
        </w:rPr>
      </w:pPr>
      <w:r w:rsidRPr="00525DEA">
        <w:rPr>
          <w:rFonts w:asciiTheme="minorHAnsi" w:hAnsiTheme="minorHAnsi" w:cstheme="minorHAnsi"/>
          <w:szCs w:val="20"/>
        </w:rPr>
        <w:t xml:space="preserve"> </w:t>
      </w:r>
      <w:r w:rsidR="00913925">
        <w:rPr>
          <w:rFonts w:asciiTheme="minorHAnsi" w:hAnsiTheme="minorHAnsi" w:cstheme="minorHAnsi"/>
          <w:szCs w:val="20"/>
        </w:rPr>
        <w:t>PODMÍNKY REALIZACE STAVBY</w:t>
      </w:r>
    </w:p>
    <w:p w:rsidR="00525DEA" w:rsidRDefault="00141B7D" w:rsidP="00141B7D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525DEA" w:rsidRPr="00525DEA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a) věcné a časové vazby souvisejících staveb jiných stavebníků</w:t>
      </w:r>
    </w:p>
    <w:p w:rsidR="00C56770" w:rsidRPr="00AA22F8" w:rsidRDefault="002935DE" w:rsidP="00C5677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Rekonstrukce ulice</w:t>
      </w:r>
      <w:r w:rsidR="0020685E">
        <w:rPr>
          <w:rFonts w:asciiTheme="minorHAnsi" w:hAnsiTheme="minorHAnsi" w:cstheme="minorHAnsi"/>
        </w:rPr>
        <w:t xml:space="preserve"> </w:t>
      </w:r>
      <w:r w:rsidR="00141B7D">
        <w:rPr>
          <w:rFonts w:asciiTheme="minorHAnsi" w:hAnsiTheme="minorHAnsi" w:cstheme="minorHAnsi"/>
        </w:rPr>
        <w:t>nijak nesouvisí s ostatními stavbami v zájmovém území.</w:t>
      </w:r>
      <w:r w:rsidR="00C56770">
        <w:rPr>
          <w:rFonts w:asciiTheme="minorHAnsi" w:hAnsiTheme="minorHAnsi" w:cstheme="minorHAnsi"/>
        </w:rPr>
        <w:t xml:space="preserve"> </w:t>
      </w:r>
      <w:r w:rsidR="00C56770" w:rsidRPr="00AA22F8">
        <w:rPr>
          <w:rFonts w:asciiTheme="minorHAnsi" w:hAnsiTheme="minorHAnsi" w:cstheme="minorHAnsi"/>
        </w:rPr>
        <w:t>V případě, že během realizace budou zjištěny</w:t>
      </w:r>
      <w:r w:rsidR="00C56770">
        <w:rPr>
          <w:rFonts w:asciiTheme="minorHAnsi" w:hAnsiTheme="minorHAnsi" w:cstheme="minorHAnsi"/>
        </w:rPr>
        <w:t xml:space="preserve"> související sta</w:t>
      </w:r>
      <w:r w:rsidR="00233D1F">
        <w:rPr>
          <w:rFonts w:asciiTheme="minorHAnsi" w:hAnsiTheme="minorHAnsi" w:cstheme="minorHAnsi"/>
        </w:rPr>
        <w:t>v</w:t>
      </w:r>
      <w:r w:rsidR="00C56770">
        <w:rPr>
          <w:rFonts w:asciiTheme="minorHAnsi" w:hAnsiTheme="minorHAnsi" w:cstheme="minorHAnsi"/>
        </w:rPr>
        <w:t>by</w:t>
      </w:r>
      <w:r w:rsidR="00C56770" w:rsidRPr="00AA22F8">
        <w:rPr>
          <w:rFonts w:asciiTheme="minorHAnsi" w:hAnsiTheme="minorHAnsi" w:cstheme="minorHAnsi"/>
        </w:rPr>
        <w:t>, bude investorem provedena koordinace.</w:t>
      </w:r>
    </w:p>
    <w:p w:rsidR="00141B7D" w:rsidRDefault="00141B7D" w:rsidP="00141B7D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525DEA" w:rsidRDefault="00141B7D" w:rsidP="00141B7D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525DEA" w:rsidRPr="00141B7D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b) uvažovaný průběh výstavby a zajištění její plynulosti a koordinovanosti</w:t>
      </w:r>
    </w:p>
    <w:p w:rsidR="00141B7D" w:rsidRPr="00141B7D" w:rsidRDefault="00141B7D" w:rsidP="00141B7D">
      <w:pPr>
        <w:spacing w:line="360" w:lineRule="auto"/>
        <w:rPr>
          <w:rFonts w:asciiTheme="minorHAnsi" w:hAnsiTheme="minorHAnsi" w:cstheme="minorHAnsi"/>
        </w:rPr>
      </w:pPr>
      <w:r w:rsidRPr="00141B7D">
        <w:rPr>
          <w:rFonts w:asciiTheme="minorHAnsi" w:hAnsiTheme="minorHAnsi" w:cstheme="minorHAnsi"/>
        </w:rPr>
        <w:t>Přesný postup výstavby bude aktuálně určen a koordinován s investorem a dodavatelem stavby.</w:t>
      </w:r>
    </w:p>
    <w:p w:rsidR="00141B7D" w:rsidRPr="00141B7D" w:rsidRDefault="00141B7D" w:rsidP="00141B7D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525DEA" w:rsidRDefault="00141B7D" w:rsidP="00141B7D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525DEA" w:rsidRPr="00141B7D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c) zajištění přístupu na stavbu</w:t>
      </w:r>
    </w:p>
    <w:p w:rsidR="00141B7D" w:rsidRPr="004E3B76" w:rsidRDefault="00141B7D" w:rsidP="00141B7D">
      <w:pPr>
        <w:spacing w:line="360" w:lineRule="auto"/>
        <w:jc w:val="both"/>
        <w:rPr>
          <w:rFonts w:asciiTheme="minorHAnsi" w:hAnsiTheme="minorHAnsi"/>
        </w:rPr>
      </w:pPr>
      <w:r w:rsidRPr="004E3B76">
        <w:rPr>
          <w:rFonts w:asciiTheme="minorHAnsi" w:hAnsiTheme="minorHAnsi"/>
        </w:rPr>
        <w:t xml:space="preserve">Staveniště pak bude přístupné po stávajících MK v ulici </w:t>
      </w:r>
      <w:r w:rsidR="0020685E">
        <w:rPr>
          <w:rFonts w:asciiTheme="minorHAnsi" w:hAnsiTheme="minorHAnsi"/>
        </w:rPr>
        <w:t>Čelakovského</w:t>
      </w:r>
      <w:r w:rsidRPr="004E3B76">
        <w:rPr>
          <w:rFonts w:asciiTheme="minorHAnsi" w:hAnsiTheme="minorHAnsi"/>
        </w:rPr>
        <w:t xml:space="preserve">. Hlavní přístup na stavbu bude ze silnice </w:t>
      </w:r>
      <w:r w:rsidR="0020685E">
        <w:rPr>
          <w:rFonts w:asciiTheme="minorHAnsi" w:hAnsiTheme="minorHAnsi"/>
        </w:rPr>
        <w:t>v ul. Mostecká</w:t>
      </w:r>
      <w:r w:rsidRPr="004E3B76">
        <w:rPr>
          <w:rFonts w:asciiTheme="minorHAnsi" w:hAnsiTheme="minorHAnsi"/>
        </w:rPr>
        <w:t>.</w:t>
      </w:r>
    </w:p>
    <w:p w:rsidR="00141B7D" w:rsidRPr="00141B7D" w:rsidRDefault="00141B7D" w:rsidP="00141B7D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525DEA" w:rsidRPr="00141B7D" w:rsidRDefault="00141B7D" w:rsidP="00141B7D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525DEA" w:rsidRPr="00141B7D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d) dopravní omezení, objížďky a výluky dopravy.</w:t>
      </w:r>
    </w:p>
    <w:p w:rsidR="00D92252" w:rsidRPr="00FF55FC" w:rsidRDefault="00D92252" w:rsidP="00D92252">
      <w:pPr>
        <w:spacing w:line="360" w:lineRule="auto"/>
        <w:jc w:val="both"/>
        <w:rPr>
          <w:rFonts w:asciiTheme="minorHAnsi" w:hAnsiTheme="minorHAnsi"/>
        </w:rPr>
      </w:pPr>
      <w:r w:rsidRPr="00FF55FC">
        <w:rPr>
          <w:rFonts w:asciiTheme="minorHAnsi" w:hAnsiTheme="minorHAnsi"/>
        </w:rPr>
        <w:t>Zhotovitel stavebních prací minimálně 21 dní před zahájením stavebních prací požádá příslušný silniční správní úřad o povolení zvláštního užívání silnice a MK dle § 25 zákona č. 13/1997 Sb. Staveniště bude řádně ohraničeno a zabezpečeno proti vstupu neoprávněných osob. Výkopy budou zajištěny proti pádu a budou paženy dle geologických podmínek. Práce musí být organizovány tak, aby nedocházelo zbytečně ke znečisťování okolí stavbou. S tím souvisí i skutečnost, že by práce měly být prováděny v klimaticky vhodném období a za dobrého počasí. Chodci budou značkami a příslušnými cedulemi upozorněny na stavbu a příslušnými cedulemi budou vyzváni k použití alternativní trasy. Průjezd ulicí Čelakovského bude zakázán. Zhotovitel zabezpečí úklid okolních ulic, pokud budou při stavbě znečištěny a zabezpečí vybavení pracovníků výstražnými vestami.</w:t>
      </w:r>
    </w:p>
    <w:p w:rsidR="00D92252" w:rsidRPr="00FF55FC" w:rsidRDefault="00D92252" w:rsidP="00D92252">
      <w:pPr>
        <w:spacing w:line="360" w:lineRule="auto"/>
        <w:jc w:val="both"/>
        <w:rPr>
          <w:rFonts w:asciiTheme="minorHAnsi" w:hAnsiTheme="minorHAnsi"/>
        </w:rPr>
      </w:pPr>
      <w:r w:rsidRPr="00FF55FC">
        <w:rPr>
          <w:rFonts w:asciiTheme="minorHAnsi" w:hAnsiTheme="minorHAnsi"/>
        </w:rPr>
        <w:t>Pracovní místa budou vyznačena. Provedení, rozměry a umístění dopravních značek bude odpovídat ČSN 018020 a TP66.</w:t>
      </w:r>
    </w:p>
    <w:p w:rsidR="00D92252" w:rsidRPr="00FF55FC" w:rsidRDefault="00D92252" w:rsidP="00D92252">
      <w:pPr>
        <w:spacing w:line="360" w:lineRule="auto"/>
        <w:jc w:val="both"/>
        <w:rPr>
          <w:rFonts w:asciiTheme="minorHAnsi" w:hAnsiTheme="minorHAnsi" w:cstheme="minorHAnsi"/>
        </w:rPr>
      </w:pPr>
      <w:r w:rsidRPr="00FF55FC">
        <w:rPr>
          <w:rFonts w:asciiTheme="minorHAnsi" w:hAnsiTheme="minorHAnsi" w:cstheme="minorHAnsi"/>
        </w:rPr>
        <w:t>Při výkopových pracích v blízkosti veřejných komunikací je nutno zajistit výkopy ve výši 1100mm pevnou ochranou (tyč zábradlí, horní díl oplocení) a ve výši 100-250mm zarážkou pro slepeckou hůl (spodní tyč zábradlí, podstavec). Zarážka musí sledovat půdorysný průmět výkopů, popř. lze odsunout zarážku za obrys překážky nejvýše o 200mm.</w:t>
      </w:r>
    </w:p>
    <w:p w:rsidR="00FB0FEF" w:rsidRDefault="00FB0FEF" w:rsidP="00C55055">
      <w:pPr>
        <w:spacing w:line="360" w:lineRule="auto"/>
        <w:ind w:left="426"/>
        <w:jc w:val="both"/>
        <w:rPr>
          <w:rFonts w:asciiTheme="minorHAnsi" w:hAnsiTheme="minorHAnsi" w:cstheme="minorHAnsi"/>
        </w:rPr>
      </w:pPr>
    </w:p>
    <w:p w:rsidR="00556C68" w:rsidRDefault="00DB65B2" w:rsidP="00324E3B">
      <w:pPr>
        <w:pStyle w:val="cc"/>
        <w:spacing w:before="0" w:beforeAutospacing="0" w:after="0" w:afterAutospacing="0" w:line="360" w:lineRule="auto"/>
      </w:pPr>
      <w:r>
        <w:rPr>
          <w:rFonts w:asciiTheme="minorHAnsi" w:hAnsiTheme="minorHAnsi" w:cstheme="minorHAnsi"/>
          <w:b/>
          <w:bCs/>
          <w:kern w:val="32"/>
          <w:sz w:val="20"/>
          <w:szCs w:val="20"/>
        </w:rPr>
        <w:t xml:space="preserve">6. </w:t>
      </w:r>
      <w:r w:rsidR="00913925">
        <w:rPr>
          <w:rFonts w:asciiTheme="minorHAnsi" w:hAnsiTheme="minorHAnsi" w:cstheme="minorHAnsi"/>
          <w:b/>
          <w:bCs/>
          <w:kern w:val="32"/>
          <w:sz w:val="20"/>
          <w:szCs w:val="20"/>
        </w:rPr>
        <w:t>PŘEHLED BUDOUCÍCH VLASTNÍKŮ A SPRÁVCŮ</w:t>
      </w:r>
    </w:p>
    <w:p w:rsidR="00556C68" w:rsidRDefault="00556C68" w:rsidP="00556C68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556C68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a) seznam známých nebo předpokládaných právnických a fyzických osob, které převezmou jednotlivé stavební objekty a provozní soubory po jejich ukončení do vlastnictví a osob, které je budou spravovat (pozemní komunikace, sítě technické infrastruktury, oplocení apod.)</w:t>
      </w:r>
    </w:p>
    <w:p w:rsidR="00556C68" w:rsidRDefault="00556C68" w:rsidP="00556C68">
      <w:pPr>
        <w:spacing w:line="360" w:lineRule="auto"/>
        <w:jc w:val="both"/>
        <w:rPr>
          <w:rFonts w:asciiTheme="minorHAnsi" w:hAnsiTheme="minorHAnsi"/>
        </w:rPr>
      </w:pPr>
      <w:r w:rsidRPr="00556C68">
        <w:rPr>
          <w:rFonts w:asciiTheme="minorHAnsi" w:hAnsiTheme="minorHAnsi"/>
        </w:rPr>
        <w:t>Vlastníkem a správcem zpevněných ploch zůstane</w:t>
      </w:r>
      <w:r>
        <w:rPr>
          <w:rFonts w:asciiTheme="minorHAnsi" w:hAnsiTheme="minorHAnsi"/>
        </w:rPr>
        <w:t xml:space="preserve"> investor město Chomutov.</w:t>
      </w:r>
    </w:p>
    <w:p w:rsidR="005162F5" w:rsidRPr="00556C68" w:rsidRDefault="005162F5" w:rsidP="00556C68">
      <w:pPr>
        <w:spacing w:line="360" w:lineRule="auto"/>
        <w:jc w:val="both"/>
        <w:rPr>
          <w:rFonts w:asciiTheme="minorHAnsi" w:hAnsiTheme="minorHAnsi"/>
        </w:rPr>
      </w:pPr>
    </w:p>
    <w:p w:rsidR="00556C68" w:rsidRDefault="00556C68" w:rsidP="005162F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556C68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b) způsob užívání jednotlivých objektů stavby</w:t>
      </w:r>
    </w:p>
    <w:p w:rsidR="005162F5" w:rsidRDefault="00780F6B" w:rsidP="008506CC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Navrhovaná vozovka bude sloužit </w:t>
      </w:r>
      <w:r w:rsidR="00E3234D">
        <w:rPr>
          <w:rFonts w:asciiTheme="minorHAnsi" w:hAnsiTheme="minorHAnsi"/>
        </w:rPr>
        <w:t xml:space="preserve">jako komunikace </w:t>
      </w:r>
      <w:r>
        <w:rPr>
          <w:rFonts w:asciiTheme="minorHAnsi" w:hAnsiTheme="minorHAnsi"/>
        </w:rPr>
        <w:t xml:space="preserve">pohyb vozidel, chodníky budou sloužit </w:t>
      </w:r>
      <w:r w:rsidR="00E3234D">
        <w:rPr>
          <w:rFonts w:asciiTheme="minorHAnsi" w:hAnsiTheme="minorHAnsi"/>
        </w:rPr>
        <w:t>jako komunikace pro pěší</w:t>
      </w:r>
      <w:r>
        <w:rPr>
          <w:rFonts w:asciiTheme="minorHAnsi" w:hAnsiTheme="minorHAnsi"/>
        </w:rPr>
        <w:t>. Parkovací stání budou sloužit pro parkování vozidel. Př</w:t>
      </w:r>
      <w:r w:rsidR="008506CC">
        <w:rPr>
          <w:rFonts w:asciiTheme="minorHAnsi" w:hAnsiTheme="minorHAnsi"/>
        </w:rPr>
        <w:t>echod</w:t>
      </w:r>
      <w:r>
        <w:rPr>
          <w:rFonts w:asciiTheme="minorHAnsi" w:hAnsiTheme="minorHAnsi"/>
        </w:rPr>
        <w:t>y</w:t>
      </w:r>
      <w:r w:rsidR="008506CC">
        <w:rPr>
          <w:rFonts w:asciiTheme="minorHAnsi" w:hAnsiTheme="minorHAnsi"/>
        </w:rPr>
        <w:t xml:space="preserve"> pro chodce </w:t>
      </w:r>
      <w:r>
        <w:rPr>
          <w:rFonts w:asciiTheme="minorHAnsi" w:hAnsiTheme="minorHAnsi"/>
        </w:rPr>
        <w:t>budou</w:t>
      </w:r>
      <w:r w:rsidR="00556C68">
        <w:rPr>
          <w:rFonts w:asciiTheme="minorHAnsi" w:hAnsiTheme="minorHAnsi"/>
        </w:rPr>
        <w:t xml:space="preserve"> sloužit jako </w:t>
      </w:r>
      <w:r w:rsidR="008506CC">
        <w:rPr>
          <w:rFonts w:asciiTheme="minorHAnsi" w:hAnsiTheme="minorHAnsi"/>
        </w:rPr>
        <w:t xml:space="preserve">místo na </w:t>
      </w:r>
      <w:r w:rsidR="008506CC">
        <w:rPr>
          <w:rFonts w:asciiTheme="minorHAnsi" w:hAnsiTheme="minorHAnsi"/>
        </w:rPr>
        <w:lastRenderedPageBreak/>
        <w:t>komunikaci určené pro přecházení chodců.</w:t>
      </w:r>
      <w:r>
        <w:rPr>
          <w:rFonts w:asciiTheme="minorHAnsi" w:hAnsiTheme="minorHAnsi"/>
        </w:rPr>
        <w:t xml:space="preserve"> Veřejné osvětlení bude osvětlovat prostor komunikací a osvětlení přechodů bude zlepšovat viditelnost chodců.</w:t>
      </w:r>
    </w:p>
    <w:p w:rsidR="008506CC" w:rsidRPr="00556C68" w:rsidRDefault="008506CC" w:rsidP="008506CC">
      <w:pPr>
        <w:spacing w:line="360" w:lineRule="auto"/>
        <w:jc w:val="both"/>
        <w:rPr>
          <w:rFonts w:asciiTheme="minorHAnsi" w:hAnsiTheme="minorHAnsi" w:cs="Arial"/>
          <w:b/>
          <w:color w:val="7F7F7F" w:themeColor="text1" w:themeTint="80"/>
          <w:kern w:val="32"/>
          <w:szCs w:val="28"/>
        </w:rPr>
      </w:pPr>
    </w:p>
    <w:p w:rsidR="005162F5" w:rsidRPr="005162F5" w:rsidRDefault="005162F5" w:rsidP="004252EE">
      <w:pPr>
        <w:pStyle w:val="cc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kern w:val="32"/>
          <w:sz w:val="20"/>
          <w:szCs w:val="20"/>
        </w:rPr>
      </w:pPr>
      <w:r w:rsidRPr="005162F5">
        <w:rPr>
          <w:rFonts w:asciiTheme="minorHAnsi" w:hAnsiTheme="minorHAnsi" w:cstheme="minorHAnsi"/>
          <w:b/>
          <w:bCs/>
          <w:kern w:val="32"/>
          <w:sz w:val="20"/>
          <w:szCs w:val="20"/>
        </w:rPr>
        <w:t xml:space="preserve">7. </w:t>
      </w:r>
      <w:r w:rsidR="00CE5B77">
        <w:rPr>
          <w:rFonts w:asciiTheme="minorHAnsi" w:hAnsiTheme="minorHAnsi" w:cstheme="minorHAnsi"/>
          <w:b/>
          <w:bCs/>
          <w:kern w:val="32"/>
          <w:sz w:val="20"/>
          <w:szCs w:val="20"/>
        </w:rPr>
        <w:t>PŘEDÁVÁNÍ ČÁSTI STAVBY DO UŽÍVÁNÍ</w:t>
      </w:r>
    </w:p>
    <w:p w:rsidR="005162F5" w:rsidRDefault="004252EE" w:rsidP="005162F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 </w:t>
      </w:r>
      <w:r w:rsidR="005162F5" w:rsidRPr="005162F5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a) možnosti (návrh) postupného předávání části stavby (úsek, objekt) do užívání</w:t>
      </w:r>
    </w:p>
    <w:p w:rsidR="004252EE" w:rsidRDefault="004252EE" w:rsidP="004252EE">
      <w:pPr>
        <w:pStyle w:val="cc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Stavba bude vybudována a předána do užívání jako celek.</w:t>
      </w:r>
    </w:p>
    <w:p w:rsidR="004252EE" w:rsidRDefault="004252EE" w:rsidP="004252EE">
      <w:pPr>
        <w:pStyle w:val="cc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</w:p>
    <w:p w:rsidR="005162F5" w:rsidRDefault="004252EE" w:rsidP="004252EE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5162F5" w:rsidRPr="004252EE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b) zdůvodnění potřeb užívání stavby před dokončením celé stavby</w:t>
      </w:r>
    </w:p>
    <w:p w:rsidR="00FB0FEF" w:rsidRPr="008506CC" w:rsidRDefault="004252EE" w:rsidP="008506CC">
      <w:pPr>
        <w:pStyle w:val="cc"/>
        <w:spacing w:before="0" w:beforeAutospacing="0" w:after="0" w:afterAutospacing="0" w:line="360" w:lineRule="auto"/>
      </w:pPr>
      <w:r>
        <w:rPr>
          <w:rFonts w:asciiTheme="minorHAnsi" w:hAnsiTheme="minorHAnsi"/>
          <w:sz w:val="20"/>
          <w:szCs w:val="20"/>
        </w:rPr>
        <w:t>Není řešeno</w:t>
      </w:r>
      <w:r w:rsidR="00324E3B">
        <w:rPr>
          <w:rFonts w:asciiTheme="minorHAnsi" w:hAnsiTheme="minorHAnsi"/>
          <w:sz w:val="20"/>
          <w:szCs w:val="20"/>
        </w:rPr>
        <w:t>.</w:t>
      </w:r>
    </w:p>
    <w:p w:rsidR="00E03ED0" w:rsidRDefault="00E03ED0" w:rsidP="004252EE">
      <w:pPr>
        <w:spacing w:line="360" w:lineRule="auto"/>
        <w:ind w:left="426"/>
        <w:jc w:val="both"/>
        <w:rPr>
          <w:rFonts w:asciiTheme="minorHAnsi" w:hAnsiTheme="minorHAnsi" w:cstheme="minorHAnsi"/>
        </w:rPr>
      </w:pPr>
    </w:p>
    <w:p w:rsidR="00E03ED0" w:rsidRDefault="00E03ED0" w:rsidP="00E03ED0">
      <w:pPr>
        <w:pStyle w:val="cc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kern w:val="32"/>
          <w:sz w:val="20"/>
          <w:szCs w:val="20"/>
        </w:rPr>
      </w:pPr>
      <w:r>
        <w:rPr>
          <w:rFonts w:asciiTheme="minorHAnsi" w:hAnsiTheme="minorHAnsi" w:cstheme="minorHAnsi"/>
          <w:b/>
          <w:bCs/>
          <w:kern w:val="32"/>
          <w:sz w:val="20"/>
          <w:szCs w:val="20"/>
        </w:rPr>
        <w:t>8</w:t>
      </w:r>
      <w:r w:rsidRPr="005162F5">
        <w:rPr>
          <w:rFonts w:asciiTheme="minorHAnsi" w:hAnsiTheme="minorHAnsi" w:cstheme="minorHAnsi"/>
          <w:b/>
          <w:bCs/>
          <w:kern w:val="32"/>
          <w:sz w:val="20"/>
          <w:szCs w:val="20"/>
        </w:rPr>
        <w:t xml:space="preserve">. </w:t>
      </w:r>
      <w:r w:rsidR="00CE5B77">
        <w:rPr>
          <w:rFonts w:asciiTheme="minorHAnsi" w:hAnsiTheme="minorHAnsi" w:cstheme="minorHAnsi"/>
          <w:b/>
          <w:bCs/>
          <w:kern w:val="32"/>
          <w:sz w:val="20"/>
          <w:szCs w:val="20"/>
        </w:rPr>
        <w:t>SOUHRNNÝ TECHNICKÝ POPIS STAVBY</w:t>
      </w:r>
    </w:p>
    <w:p w:rsidR="00E03ED0" w:rsidRDefault="00E03ED0" w:rsidP="00E03ED0">
      <w:pPr>
        <w:spacing w:line="360" w:lineRule="auto"/>
        <w:jc w:val="both"/>
        <w:rPr>
          <w:rFonts w:asciiTheme="minorHAnsi" w:hAnsiTheme="minorHAnsi"/>
          <w:b/>
          <w:i/>
        </w:rPr>
      </w:pPr>
      <w:r w:rsidRPr="001E22EB">
        <w:rPr>
          <w:rFonts w:asciiTheme="minorHAnsi" w:hAnsiTheme="minorHAnsi"/>
          <w:b/>
          <w:i/>
        </w:rPr>
        <w:t>SO</w:t>
      </w:r>
      <w:r w:rsidR="00780F6B">
        <w:rPr>
          <w:rFonts w:asciiTheme="minorHAnsi" w:hAnsiTheme="minorHAnsi"/>
          <w:b/>
          <w:i/>
        </w:rPr>
        <w:t xml:space="preserve"> 101 – Z</w:t>
      </w:r>
      <w:r w:rsidRPr="001E22EB">
        <w:rPr>
          <w:rFonts w:asciiTheme="minorHAnsi" w:hAnsiTheme="minorHAnsi"/>
          <w:b/>
          <w:i/>
        </w:rPr>
        <w:t>pevněné plochy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695A37">
        <w:rPr>
          <w:rFonts w:asciiTheme="minorHAnsi" w:hAnsiTheme="minorHAnsi"/>
        </w:rPr>
        <w:t xml:space="preserve">Hlavní součástí této projektové dokumentace je </w:t>
      </w:r>
      <w:r>
        <w:rPr>
          <w:rFonts w:asciiTheme="minorHAnsi" w:hAnsiTheme="minorHAnsi"/>
        </w:rPr>
        <w:t>nové příčné uspořádání prostoru komunikace v ulici Čelakovského v Chomutově, úprava je navržena od vjezdu do parku až po stávající nedávno rekonstruovanou křižovatku ulic Čelakovského-Zborovská-Politických vězňů.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FC0728">
        <w:rPr>
          <w:rFonts w:asciiTheme="minorHAnsi" w:hAnsiTheme="minorHAnsi"/>
          <w:b/>
          <w:u w:val="single"/>
        </w:rPr>
        <w:t>Vozovka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Směrově trasa vozovky kopíruje trasu stávající. Trasa začíná přímou délky 140,32 m, dále trasa pokračuje napojením na oblouk o poloměru 104 m (pravostranný), poté trasa končí přímou délky 66,57 m. Na začátku a na konci trasy bude provedeno napojení na stávající šířkové parametry. Niveleta trasy je vedena přibližně v úrovni stávajícího terénu. Trasa stoupá ve spádu od 0,40 % do 1,76 %. Příčný sklon je střechovitý 2,0 % (sklon zemní pláně min. 3,0 %).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Nově je navržen jízdní pruh šířky 3,0 m s vodícím proužkem š. 0,25 m (bílá barva ze strukturálního plastu). Vozovka je lemována stávající žulovou obrubou á 0,3/0,25 m, která je nově polohově a výškově usazena do betonového lože s opěrou a odrazem 0,15 m. Nevyhovující stávající žulové obruby budou nahrazeny primárně ze zásob Technických služeb města Chomutova, v případě nedostatku obrub budou nakoupeny nové žulové obruby.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Stávající povrch bude odfrézován v celkové tloušťce 110 mm. Po odfrézování stávajícího krytu vozovky bude provedena výsprava podloží a vyrovnána niveleta vozovky. Po ošetření odfrézovaného povrchu bude nanesen spojovací postřik – min. 0,35 kg/m</w:t>
      </w:r>
      <w:r w:rsidRPr="0067426D"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>, provedena podkladní vrstva z ACP 16 + - 70 mm, opět spojovací postřik – min. 0,35 km/m</w:t>
      </w:r>
      <w:r w:rsidRPr="0067426D"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 xml:space="preserve"> a obrusná vrstva z ACO 11 – 40 mm.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 případě nutnosti většího zásahu do stávajících vrstev vozovky, z důvodu dodržení příčného sklonu 2%, bude v potřebné šíři á 1,5 m provedena navíc vrstva ze směsi stmelené cementem frakce 0,32 SC C</w:t>
      </w:r>
      <w:r w:rsidRPr="005D0A01">
        <w:rPr>
          <w:rFonts w:asciiTheme="minorHAnsi" w:hAnsiTheme="minorHAnsi"/>
          <w:vertAlign w:val="subscript"/>
        </w:rPr>
        <w:t>8/10</w:t>
      </w:r>
      <w:r>
        <w:rPr>
          <w:rFonts w:asciiTheme="minorHAnsi" w:hAnsiTheme="minorHAnsi"/>
        </w:rPr>
        <w:t xml:space="preserve"> – 130 mm, poté bude nanesen infiltrační postřik – min. 0,6-0,8 km/m</w:t>
      </w:r>
      <w:r w:rsidRPr="005D0A01"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 xml:space="preserve">, </w:t>
      </w:r>
      <w:r w:rsidRPr="005D0A01">
        <w:rPr>
          <w:rFonts w:asciiTheme="minorHAnsi" w:hAnsiTheme="minorHAnsi"/>
        </w:rPr>
        <w:t xml:space="preserve">provedena podkladní vrstva z ACP 16 + - </w:t>
      </w:r>
      <w:r>
        <w:rPr>
          <w:rFonts w:asciiTheme="minorHAnsi" w:hAnsiTheme="minorHAnsi"/>
        </w:rPr>
        <w:t>70 mm,</w:t>
      </w:r>
      <w:r w:rsidRPr="005D0A01">
        <w:rPr>
          <w:rFonts w:asciiTheme="minorHAnsi" w:hAnsiTheme="minorHAnsi"/>
        </w:rPr>
        <w:t xml:space="preserve"> spojovací postřik – min. 0,35 km/m</w:t>
      </w:r>
      <w:r w:rsidRPr="005D0A01">
        <w:rPr>
          <w:rFonts w:asciiTheme="minorHAnsi" w:hAnsiTheme="minorHAnsi"/>
          <w:vertAlign w:val="superscript"/>
        </w:rPr>
        <w:t>2</w:t>
      </w:r>
      <w:r w:rsidRPr="005D0A01">
        <w:rPr>
          <w:rFonts w:asciiTheme="minorHAnsi" w:hAnsiTheme="minorHAnsi"/>
        </w:rPr>
        <w:t xml:space="preserve"> a obrusná vrstva z ACO 11 – 40 mm</w:t>
      </w:r>
      <w:r>
        <w:rPr>
          <w:rFonts w:asciiTheme="minorHAnsi" w:hAnsiTheme="minorHAnsi"/>
        </w:rPr>
        <w:t>.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Nově vzniklé příčné a podélné pracovní spáry budou řádně ošetřeny. Vyfrézováním bude provedena spára, která bude zalita modifikovanou asfaltovou zálivkou (za horka). </w:t>
      </w:r>
      <w:r w:rsidRPr="00355DDD">
        <w:rPr>
          <w:rFonts w:asciiTheme="minorHAnsi" w:hAnsiTheme="minorHAnsi"/>
        </w:rPr>
        <w:t xml:space="preserve">Napojení všech nových vrstev vozovky na </w:t>
      </w:r>
      <w:r w:rsidRPr="00355DDD">
        <w:rPr>
          <w:rFonts w:asciiTheme="minorHAnsi" w:hAnsiTheme="minorHAnsi"/>
        </w:rPr>
        <w:lastRenderedPageBreak/>
        <w:t>stávající asfaltové vrstvy musí být provedeno na rovně zaříznutou hranu vrstvy. Styčné spáry v místech napojení jsou zality asfaltovou modifikovanou zálivkou. Napojení vrstev musí být odstupňované s přesahem min. 100 mm na každou vrstvu, aby nevznikla průběžná svislá spára a okraje jednotlivých stávajících vrstev zůstaly stabilní.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 ohledem na opravu krytu bude provedena rektifikace poklopů revizních šachet (7 ks).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Nově jsou navrženy dva přechody pro chodce šířky 4,0 m a délky 7,0 m, vč. hmatových úprav provedených z betonové reliéfní dlažby – červené, tl. 60 mm. Žulová obruba směrem do vozovky zde bude snížená (0,02 m), s nájezdnou rampou. Přechody pro chodce budou osvětleny. Dle požadavku Technických služeb města Chomutova budou vedle navržených přechodů umístěny dvě rezervní chráničky (PVC KG DN 150 SN 8 + zátky) pro budoucí vedení inženýrských sítí.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FC0728">
        <w:rPr>
          <w:rFonts w:asciiTheme="minorHAnsi" w:hAnsiTheme="minorHAnsi"/>
          <w:b/>
          <w:u w:val="single"/>
        </w:rPr>
        <w:t>Parkovací stání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Vpravo ve směru staničení je nově navrženo 5 podélných parkovacích stání a vlevo ve směru staničení je nově navrženo 22 podélných parkovacích stání. Celkem je tedy navrženo 27 podélných parkovacích stání. Parkovací stání jsou šířky 2,5 m a délky 6,75 m (krajní park. stání délky 7,75 m či 8,75 m). Parkovací stání jsou od vozovky oddělena betonovou obrubou 0,08/0,25 m kladenou do betonového lože s opěrou a odrazem 0 m. Parkovací stání jsou lemována stávající žulovou obrubou á 0,3/0,25 m, která je nově polohově a výškově usazena do betonového lože s opěrou a odrazem 0,15 m. Oblouk je navržen o poloměru 1,0 m. Oblouky budou primárně vyskládány ze stávajících žulových obrub, které budou dle potřeby nařezány.</w:t>
      </w:r>
    </w:p>
    <w:p w:rsidR="00A715BD" w:rsidRPr="00D81B29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 místě podélných parkovacích stání je navržen odkop stávajících vrstev vozovky a stávající zeleně v celkové tloušťce 440 mm. Stávající zemní pláň bude zhutněna E</w:t>
      </w:r>
      <w:r w:rsidRPr="00D81B29">
        <w:rPr>
          <w:rFonts w:asciiTheme="minorHAnsi" w:hAnsiTheme="minorHAnsi"/>
          <w:vertAlign w:val="subscript"/>
        </w:rPr>
        <w:t>def,2</w:t>
      </w:r>
      <w:r>
        <w:rPr>
          <w:rFonts w:asciiTheme="minorHAnsi" w:hAnsiTheme="minorHAnsi"/>
        </w:rPr>
        <w:t xml:space="preserve"> min. 45 MPa. Nově bude provedena vrstva ze štěrkodrtě frakce 0/63 ŠD</w:t>
      </w:r>
      <w:r w:rsidRPr="00D81B29">
        <w:rPr>
          <w:rFonts w:asciiTheme="minorHAnsi" w:hAnsiTheme="minorHAnsi"/>
          <w:vertAlign w:val="subscript"/>
        </w:rPr>
        <w:t>A</w:t>
      </w:r>
      <w:r>
        <w:rPr>
          <w:rFonts w:asciiTheme="minorHAnsi" w:hAnsiTheme="minorHAnsi"/>
        </w:rPr>
        <w:t>G</w:t>
      </w:r>
      <w:r w:rsidRPr="00D81B29">
        <w:rPr>
          <w:rFonts w:asciiTheme="minorHAnsi" w:hAnsiTheme="minorHAnsi"/>
          <w:vertAlign w:val="subscript"/>
        </w:rPr>
        <w:t>E</w:t>
      </w:r>
      <w:r>
        <w:rPr>
          <w:rFonts w:asciiTheme="minorHAnsi" w:hAnsiTheme="minorHAnsi"/>
          <w:vertAlign w:val="subscript"/>
        </w:rPr>
        <w:t xml:space="preserve"> </w:t>
      </w:r>
      <w:r>
        <w:rPr>
          <w:rFonts w:asciiTheme="minorHAnsi" w:hAnsiTheme="minorHAnsi"/>
        </w:rPr>
        <w:t>– 200 mm, dále vrstva ze směsi stmelené cementem frakce 0,32 SC C</w:t>
      </w:r>
      <w:r w:rsidRPr="005D0A01">
        <w:rPr>
          <w:rFonts w:asciiTheme="minorHAnsi" w:hAnsiTheme="minorHAnsi"/>
          <w:vertAlign w:val="subscript"/>
        </w:rPr>
        <w:t>8/10</w:t>
      </w:r>
      <w:r>
        <w:rPr>
          <w:rFonts w:asciiTheme="minorHAnsi" w:hAnsiTheme="minorHAnsi"/>
        </w:rPr>
        <w:t xml:space="preserve"> – 130 mm, poté bude nanesen infiltrační postřik – min. 0,6-0,8 km/m</w:t>
      </w:r>
      <w:r w:rsidRPr="005D0A01"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 xml:space="preserve">, </w:t>
      </w:r>
      <w:r w:rsidRPr="005D0A01">
        <w:rPr>
          <w:rFonts w:asciiTheme="minorHAnsi" w:hAnsiTheme="minorHAnsi"/>
        </w:rPr>
        <w:t xml:space="preserve">provedena podkladní vrstva z ACP 16 + - </w:t>
      </w:r>
      <w:r>
        <w:rPr>
          <w:rFonts w:asciiTheme="minorHAnsi" w:hAnsiTheme="minorHAnsi"/>
        </w:rPr>
        <w:t>70 mm,</w:t>
      </w:r>
      <w:r w:rsidRPr="005D0A01">
        <w:rPr>
          <w:rFonts w:asciiTheme="minorHAnsi" w:hAnsiTheme="minorHAnsi"/>
        </w:rPr>
        <w:t xml:space="preserve"> spojovací postřik – min. 0,35 km/m</w:t>
      </w:r>
      <w:r w:rsidRPr="005D0A01">
        <w:rPr>
          <w:rFonts w:asciiTheme="minorHAnsi" w:hAnsiTheme="minorHAnsi"/>
          <w:vertAlign w:val="superscript"/>
        </w:rPr>
        <w:t>2</w:t>
      </w:r>
      <w:r w:rsidRPr="005D0A01">
        <w:rPr>
          <w:rFonts w:asciiTheme="minorHAnsi" w:hAnsiTheme="minorHAnsi"/>
        </w:rPr>
        <w:t xml:space="preserve"> a obrusná vrstva z ACO 11 – 40 mm</w:t>
      </w:r>
      <w:r>
        <w:rPr>
          <w:rFonts w:asciiTheme="minorHAnsi" w:hAnsiTheme="minorHAnsi"/>
        </w:rPr>
        <w:t>.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FC0728">
        <w:rPr>
          <w:rFonts w:asciiTheme="minorHAnsi" w:hAnsiTheme="minorHAnsi"/>
          <w:b/>
          <w:u w:val="single"/>
        </w:rPr>
        <w:t>Sjezdy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Nově je navržená úprava sjezdů na soukromé pozemky, šířky jsou zachovány dle stávajících sjezdů. Stávající žulová obruba směrem do vozovky bude </w:t>
      </w:r>
      <w:r w:rsidRPr="00DB14B3">
        <w:rPr>
          <w:rFonts w:asciiTheme="minorHAnsi" w:hAnsiTheme="minorHAnsi"/>
        </w:rPr>
        <w:t>zapuštěna na 0,02 m.</w:t>
      </w:r>
      <w:r>
        <w:rPr>
          <w:rFonts w:asciiTheme="minorHAnsi" w:hAnsiTheme="minorHAnsi"/>
        </w:rPr>
        <w:t xml:space="preserve"> Nájezdové rampy budou mít sklon 6,7 - 12,7%. Sjezdy jsou lemovány zapuštěnou betonovou parkovou obrubou 0,08/0,25 m kladenou do betonového lože s opěrou a odrazem 0 m. Oblouk je navržen o poloměru 2,0 m (1,0 m). </w:t>
      </w:r>
      <w:r w:rsidRPr="00DE3261">
        <w:rPr>
          <w:rFonts w:asciiTheme="minorHAnsi" w:hAnsiTheme="minorHAnsi"/>
        </w:rPr>
        <w:t>V místě sjezdů je navržena hmatová úprava provedená z betonové reliéfní dlažby – červené, tl. 80 mm</w:t>
      </w:r>
      <w:r>
        <w:rPr>
          <w:rFonts w:asciiTheme="minorHAnsi" w:hAnsiTheme="minorHAnsi"/>
        </w:rPr>
        <w:t>.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 místě sjezdů je navržen odkop stávajících vrstev vozovky a chodníků v celkové tloušťce 420mm. Stávající zemní pláň bude zhutněna E</w:t>
      </w:r>
      <w:r w:rsidRPr="00D81B29">
        <w:rPr>
          <w:rFonts w:asciiTheme="minorHAnsi" w:hAnsiTheme="minorHAnsi"/>
          <w:vertAlign w:val="subscript"/>
        </w:rPr>
        <w:t>def,2</w:t>
      </w:r>
      <w:r>
        <w:rPr>
          <w:rFonts w:asciiTheme="minorHAnsi" w:hAnsiTheme="minorHAnsi"/>
        </w:rPr>
        <w:t xml:space="preserve"> min. 45 MPa. Nově bude provedena vrstva ze štěrkodrtě frakce 0/63 ŠD</w:t>
      </w:r>
      <w:r w:rsidRPr="00D81B29">
        <w:rPr>
          <w:rFonts w:asciiTheme="minorHAnsi" w:hAnsiTheme="minorHAnsi"/>
          <w:vertAlign w:val="subscript"/>
        </w:rPr>
        <w:t>A</w:t>
      </w:r>
      <w:r>
        <w:rPr>
          <w:rFonts w:asciiTheme="minorHAnsi" w:hAnsiTheme="minorHAnsi"/>
        </w:rPr>
        <w:t>G</w:t>
      </w:r>
      <w:r w:rsidRPr="00D81B29">
        <w:rPr>
          <w:rFonts w:asciiTheme="minorHAnsi" w:hAnsiTheme="minorHAnsi"/>
          <w:vertAlign w:val="subscript"/>
        </w:rPr>
        <w:t>E</w:t>
      </w:r>
      <w:r>
        <w:rPr>
          <w:rFonts w:asciiTheme="minorHAnsi" w:hAnsiTheme="minorHAnsi"/>
          <w:vertAlign w:val="subscript"/>
        </w:rPr>
        <w:t xml:space="preserve"> </w:t>
      </w:r>
      <w:r>
        <w:rPr>
          <w:rFonts w:asciiTheme="minorHAnsi" w:hAnsiTheme="minorHAnsi"/>
        </w:rPr>
        <w:t>– 150 mm, dále vrstva ze štěrkodrtě frakce 0/32 ŠD</w:t>
      </w:r>
      <w:r w:rsidRPr="00D81B29">
        <w:rPr>
          <w:rFonts w:asciiTheme="minorHAnsi" w:hAnsiTheme="minorHAnsi"/>
          <w:vertAlign w:val="subscript"/>
        </w:rPr>
        <w:t>A</w:t>
      </w:r>
      <w:r>
        <w:rPr>
          <w:rFonts w:asciiTheme="minorHAnsi" w:hAnsiTheme="minorHAnsi"/>
        </w:rPr>
        <w:t>G</w:t>
      </w:r>
      <w:r w:rsidRPr="00D81B29">
        <w:rPr>
          <w:rFonts w:asciiTheme="minorHAnsi" w:hAnsiTheme="minorHAnsi"/>
          <w:vertAlign w:val="subscript"/>
        </w:rPr>
        <w:t>E</w:t>
      </w:r>
      <w:r>
        <w:rPr>
          <w:rFonts w:asciiTheme="minorHAnsi" w:hAnsiTheme="minorHAnsi"/>
          <w:vertAlign w:val="subscript"/>
        </w:rPr>
        <w:t xml:space="preserve"> </w:t>
      </w:r>
      <w:r>
        <w:rPr>
          <w:rFonts w:asciiTheme="minorHAnsi" w:hAnsiTheme="minorHAnsi"/>
        </w:rPr>
        <w:t>– 150 mm, poté lože – 40 mm a betonová dlažba žluté barvy tl. 80 mm.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FC0728">
        <w:rPr>
          <w:rFonts w:asciiTheme="minorHAnsi" w:hAnsiTheme="minorHAnsi"/>
          <w:b/>
          <w:u w:val="single"/>
        </w:rPr>
        <w:t>Chodníky pro pěší</w:t>
      </w:r>
    </w:p>
    <w:p w:rsidR="00A715BD" w:rsidRPr="00287DC4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Chodníky jsou nově navržené s asfaltovým povrchem. Příčný sklon chodníku je max. 2 %. Šířka chodníku je min. 2,0 m. </w:t>
      </w:r>
      <w:r w:rsidRPr="0050771A">
        <w:rPr>
          <w:rFonts w:asciiTheme="minorHAnsi" w:hAnsiTheme="minorHAnsi"/>
        </w:rPr>
        <w:t xml:space="preserve">Vpravo ve směru staničení jsou navržené chodníky lemovány zprava stávajícími ploty, zleva je navržena </w:t>
      </w:r>
      <w:r>
        <w:rPr>
          <w:rFonts w:asciiTheme="minorHAnsi" w:hAnsiTheme="minorHAnsi"/>
        </w:rPr>
        <w:lastRenderedPageBreak/>
        <w:t>zapuštěná betonová parková obruba 0,08/0,25 m kladená do betonového lože s opěrou a odrazem 0 m. Vlevo ve směru staničení jsou navržené chodníky lemovány zprava zapuštěnou betonovou parkovou obrubou 0,08/0,25 m kladenou do betonového lože s opěrou a odrazem 0 m, zleva je navrženo umístění stávající žulové obruby, která bude nově polohově a výškově usazena do betonového lože s opěrou a odrazem 0,06 m.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FC0728">
        <w:rPr>
          <w:rFonts w:asciiTheme="minorHAnsi" w:hAnsiTheme="minorHAnsi"/>
          <w:b/>
          <w:u w:val="single"/>
        </w:rPr>
        <w:t>Odvodnění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Komunikace budou odvodňovány pomocí příčného sklonu vozovky k obrubníku, kde budou umístěny uliční vpusti (7 ks). Nové vpusti budou napojeny do stávající stoky dešťové kanalizace. Vody z ploch bez kontaminace ropnými látkami jsou odváděny přes uliční vpusti a dále pak do stoky dešťové kanalizace. Pro nově navrhovanou dešťovou kanalizaci se navrhuje užití trubních materiálů – přípojky UV - DN 150, plastové potrubí, de DN/168/150 SN 8. </w:t>
      </w:r>
      <w:r w:rsidRPr="00FC0728">
        <w:rPr>
          <w:rFonts w:asciiTheme="minorHAnsi" w:hAnsiTheme="minorHAnsi"/>
        </w:rPr>
        <w:t>Odvodňovaná plocha na 1 uliční vpust byla uvažována max. 400 m</w:t>
      </w:r>
      <w:r w:rsidRPr="00FC0728">
        <w:rPr>
          <w:rFonts w:asciiTheme="minorHAnsi" w:hAnsiTheme="minorHAnsi"/>
          <w:vertAlign w:val="superscript"/>
        </w:rPr>
        <w:t>2</w:t>
      </w:r>
      <w:r w:rsidRPr="00FC0728">
        <w:rPr>
          <w:rFonts w:asciiTheme="minorHAnsi" w:hAnsiTheme="minorHAnsi"/>
        </w:rPr>
        <w:t>. Stávající uliční vpusti budou demolovány v počtu 4 ks.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FC0728">
        <w:rPr>
          <w:rFonts w:asciiTheme="minorHAnsi" w:hAnsiTheme="minorHAnsi" w:cstheme="minorHAnsi"/>
          <w:b/>
          <w:u w:val="single"/>
        </w:rPr>
        <w:t>Uložení potrubí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Při instalaci potrubí PP je třeba dodržet veškeré podmínky, které stanovují výrobci a dodavatelé potrubí, jedná se zejména:</w:t>
      </w:r>
    </w:p>
    <w:p w:rsidR="00A715BD" w:rsidRPr="002378F7" w:rsidRDefault="00A715BD" w:rsidP="00A715BD">
      <w:pPr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 xml:space="preserve">vlastní prostupy potrubí stěnami instalovat do bednění, nikoliv do vynechaných otvorů </w:t>
      </w:r>
    </w:p>
    <w:p w:rsidR="00A715BD" w:rsidRPr="002378F7" w:rsidRDefault="00A715BD" w:rsidP="00A715BD">
      <w:pPr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při hutnění obsypu je třeba postupovat oboustranně</w:t>
      </w:r>
    </w:p>
    <w:p w:rsidR="00A715BD" w:rsidRPr="002378F7" w:rsidRDefault="00A715BD" w:rsidP="00A715BD">
      <w:pPr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montáž potrubí z PP mohou provádět pouze pracovníci proškolení výrobcem tohoto trubního materiálu</w:t>
      </w:r>
    </w:p>
    <w:p w:rsidR="00A715BD" w:rsidRPr="00FC0728" w:rsidRDefault="00A715BD" w:rsidP="00A715BD">
      <w:pPr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hutnění neprovádět přímo na potrubí, ale přes ochrannou vrstvu obsypového materiálu tloušťky před hutněním 0,25m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  <w:bCs/>
          <w:i/>
          <w:iCs/>
          <w:u w:val="single"/>
        </w:rPr>
      </w:pPr>
      <w:r w:rsidRPr="00FC0728">
        <w:rPr>
          <w:rFonts w:asciiTheme="minorHAnsi" w:hAnsiTheme="minorHAnsi"/>
          <w:bCs/>
          <w:i/>
          <w:iCs/>
          <w:u w:val="single"/>
        </w:rPr>
        <w:t>Požadavky na obsypový materiál a míru zhutnění obsypu v zóně potrubí při běžném krytí potrubí 80 – 400 cm nad hladinou spodní vody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  <w:i/>
        </w:rPr>
      </w:pPr>
      <w:r w:rsidRPr="002378F7">
        <w:rPr>
          <w:rFonts w:asciiTheme="minorHAnsi" w:hAnsiTheme="minorHAnsi"/>
          <w:i/>
        </w:rPr>
        <w:t>Materiál v zóně potrubí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Pro obsyp se doporučuje používat výhradně kvalitní nesoudržný materiál o smíšené frakci 0-20 mm (písek, štěrkopísek, lomová výsivka). Při používání lomové výsivky je nutné, aby obsahovala i jemnou frakci pro snadnější hutnění, ideální je např. frakce 0-8 mm. Maximální frakce u drceného kameniva je 0-16 mm, tím by se mělo zamezit výskytu zrn větších než 20 mm což je maximální přípustná velikost drceného kameniva.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  <w:i/>
        </w:rPr>
      </w:pPr>
      <w:r w:rsidRPr="002378F7">
        <w:rPr>
          <w:rFonts w:asciiTheme="minorHAnsi" w:hAnsiTheme="minorHAnsi"/>
          <w:i/>
        </w:rPr>
        <w:t xml:space="preserve">Hutnění obsypu 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 xml:space="preserve">U potrubí je nutné zabezpečit co největší roznášecí úhel uložení do lože a to vytvořením tzv. klínů pod potrubím. Pro dosažení předepsaného zhutnění obsypu na 95% PS (ID=0,75) v komunikaci (93% PS (ID=0,70) ve volném terénu), bude vytvořen technologický postup hutnění zohledňující používaný hutnící prostředek a druh obsypového materiálu. 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  <w:i/>
          <w:iCs/>
        </w:rPr>
      </w:pPr>
      <w:r w:rsidRPr="002378F7">
        <w:rPr>
          <w:rFonts w:asciiTheme="minorHAnsi" w:hAnsiTheme="minorHAnsi"/>
          <w:i/>
          <w:iCs/>
        </w:rPr>
        <w:t>Vzorový technologický postup hutnění: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Příklad zhutnění obsypu a zásypu pro dosažení 95% PS (ID=0,75)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(tyto hodnoty jsou pouze orientační a vždy je nutno provézt přesné změření)</w:t>
      </w:r>
    </w:p>
    <w:p w:rsidR="00CB6757" w:rsidRDefault="00CB6757" w:rsidP="00A715BD">
      <w:pPr>
        <w:spacing w:line="360" w:lineRule="auto"/>
        <w:jc w:val="both"/>
        <w:rPr>
          <w:rFonts w:asciiTheme="minorHAnsi" w:hAnsiTheme="minorHAnsi"/>
        </w:rPr>
      </w:pPr>
    </w:p>
    <w:p w:rsidR="00CB6757" w:rsidRPr="002378F7" w:rsidRDefault="00CB6757" w:rsidP="00A715BD">
      <w:pPr>
        <w:spacing w:line="360" w:lineRule="auto"/>
        <w:jc w:val="both"/>
        <w:rPr>
          <w:rFonts w:asciiTheme="minorHAnsi" w:hAnsi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6"/>
        <w:gridCol w:w="1184"/>
        <w:gridCol w:w="61"/>
        <w:gridCol w:w="964"/>
        <w:gridCol w:w="1027"/>
        <w:gridCol w:w="938"/>
        <w:gridCol w:w="1027"/>
        <w:gridCol w:w="896"/>
        <w:gridCol w:w="1297"/>
      </w:tblGrid>
      <w:tr w:rsidR="00A715BD" w:rsidRPr="002378F7" w:rsidTr="00D30AE5">
        <w:trPr>
          <w:trHeight w:hRule="exact" w:val="323"/>
        </w:trPr>
        <w:tc>
          <w:tcPr>
            <w:tcW w:w="2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Zona  a druh zhutňovacích strojů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 xml:space="preserve">Hmotnost 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 xml:space="preserve">Stroje 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(kg)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6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  <w:u w:val="single"/>
              </w:rPr>
            </w:pPr>
            <w:r w:rsidRPr="002378F7">
              <w:rPr>
                <w:rFonts w:asciiTheme="minorHAnsi" w:hAnsiTheme="minorHAnsi"/>
                <w:u w:val="single"/>
              </w:rPr>
              <w:t>Třídy zeminy</w:t>
            </w:r>
          </w:p>
        </w:tc>
      </w:tr>
      <w:tr w:rsidR="00A715BD" w:rsidRPr="002378F7" w:rsidTr="00D30AE5">
        <w:trPr>
          <w:trHeight w:hRule="exact" w:val="1068"/>
        </w:trPr>
        <w:tc>
          <w:tcPr>
            <w:tcW w:w="2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2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  <w:u w:val="single"/>
              </w:rPr>
            </w:pPr>
            <w:r w:rsidRPr="002378F7">
              <w:rPr>
                <w:rFonts w:asciiTheme="minorHAnsi" w:hAnsiTheme="minorHAnsi"/>
                <w:u w:val="single"/>
              </w:rPr>
              <w:t>Hrubozrnná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(podíl zrna &lt;0,06 mm &lt;5%)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  <w:u w:val="single"/>
              </w:rPr>
            </w:pPr>
            <w:r w:rsidRPr="002378F7">
              <w:rPr>
                <w:rFonts w:asciiTheme="minorHAnsi" w:hAnsiTheme="minorHAnsi"/>
                <w:u w:val="single"/>
              </w:rPr>
              <w:t>Smíšená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(podíl zrna &lt;0,06 mm &lt;5-10%)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  <w:u w:val="single"/>
              </w:rPr>
            </w:pPr>
            <w:r w:rsidRPr="002378F7">
              <w:rPr>
                <w:rFonts w:asciiTheme="minorHAnsi" w:hAnsiTheme="minorHAnsi"/>
                <w:u w:val="single"/>
              </w:rPr>
              <w:t>Jemnozrnná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(podíl zrna &lt;0,06mm &lt;40%)</w:t>
            </w:r>
          </w:p>
        </w:tc>
      </w:tr>
      <w:tr w:rsidR="00A715BD" w:rsidRPr="002378F7" w:rsidTr="00D30AE5">
        <w:tc>
          <w:tcPr>
            <w:tcW w:w="2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2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Výška vrstvy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Počet pojezdů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Výška vrstvy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Počet pojezdů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Výška vrstvy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Počet pojezdů</w:t>
            </w:r>
          </w:p>
        </w:tc>
      </w:tr>
      <w:tr w:rsidR="00A715BD" w:rsidRPr="002378F7" w:rsidTr="00D30AE5">
        <w:trPr>
          <w:trHeight w:val="424"/>
        </w:trPr>
        <w:tc>
          <w:tcPr>
            <w:tcW w:w="96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V bezpečnostním pásmu do 0,3 m nad potrubí – lehké zhutňovací stroje</w:t>
            </w:r>
          </w:p>
        </w:tc>
      </w:tr>
      <w:tr w:rsidR="00A715BD" w:rsidRPr="002378F7" w:rsidTr="00D30AE5">
        <w:trPr>
          <w:trHeight w:val="25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Vibrační desky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Do 100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30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5-6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30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6-7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-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-</w:t>
            </w:r>
          </w:p>
        </w:tc>
      </w:tr>
      <w:tr w:rsidR="00A715BD" w:rsidRPr="002378F7" w:rsidTr="00D30AE5">
        <w:trPr>
          <w:trHeight w:val="426"/>
        </w:trPr>
        <w:tc>
          <w:tcPr>
            <w:tcW w:w="96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V bezpečnostním pásmu OD 0,3 m do 1 m nad potrubí – zhutňovací stroje</w:t>
            </w:r>
          </w:p>
        </w:tc>
      </w:tr>
      <w:tr w:rsidR="00A715BD" w:rsidRPr="002378F7" w:rsidTr="00D30AE5">
        <w:trPr>
          <w:trHeight w:val="200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Vibrační desky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Do 300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15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5-6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6-7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-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-</w:t>
            </w:r>
          </w:p>
        </w:tc>
      </w:tr>
      <w:tr w:rsidR="00A715BD" w:rsidRPr="002378F7" w:rsidTr="00D30AE5">
        <w:trPr>
          <w:trHeight w:val="423"/>
        </w:trPr>
        <w:tc>
          <w:tcPr>
            <w:tcW w:w="96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Nad bezpečnostním pásmem – v celé zóně zásypu</w:t>
            </w:r>
          </w:p>
        </w:tc>
      </w:tr>
      <w:tr w:rsidR="00A715BD" w:rsidRPr="002378F7" w:rsidTr="00D30AE5">
        <w:trPr>
          <w:trHeight w:val="483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Dusadla na stlačený vzduch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60-200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100-500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40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30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4-5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5-6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30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30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4-5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5-6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20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20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4-5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5-6</w:t>
            </w:r>
          </w:p>
        </w:tc>
      </w:tr>
      <w:tr w:rsidR="00A715BD" w:rsidRPr="002378F7" w:rsidTr="00D30AE5">
        <w:trPr>
          <w:trHeight w:val="359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Vibrační desky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300-750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&gt;750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40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60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6-7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6-7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30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40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6-7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6-7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-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-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-</w:t>
            </w:r>
          </w:p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-</w:t>
            </w:r>
          </w:p>
        </w:tc>
      </w:tr>
      <w:tr w:rsidR="00A715BD" w:rsidRPr="002378F7" w:rsidTr="00D30AE5">
        <w:trPr>
          <w:trHeight w:val="339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Vibrační válce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600-8 000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30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7-8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30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7-8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-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5BD" w:rsidRPr="002378F7" w:rsidRDefault="00A715BD" w:rsidP="00D30AE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2378F7">
              <w:rPr>
                <w:rFonts w:asciiTheme="minorHAnsi" w:hAnsiTheme="minorHAnsi"/>
              </w:rPr>
              <w:t>-</w:t>
            </w:r>
          </w:p>
        </w:tc>
      </w:tr>
    </w:tbl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  <w:i/>
        </w:rPr>
      </w:pPr>
      <w:r w:rsidRPr="002378F7">
        <w:rPr>
          <w:rFonts w:asciiTheme="minorHAnsi" w:hAnsiTheme="minorHAnsi"/>
          <w:i/>
        </w:rPr>
        <w:t xml:space="preserve">Zásady pro používání hutnící techniky 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Uvnitř bezpečnostního pásma - 0,3 m nad horní hranou potrubí, se smí použít pouze lehká zhutňovací technika, např. vibrační pěchy.  Těžká hutnící technika se používá až od 1 m nad potrubím.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  <w:i/>
        </w:rPr>
      </w:pPr>
      <w:r w:rsidRPr="002378F7">
        <w:rPr>
          <w:rFonts w:asciiTheme="minorHAnsi" w:hAnsiTheme="minorHAnsi"/>
          <w:i/>
        </w:rPr>
        <w:t>Statické posouzení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 xml:space="preserve">Stupeň zhutnění obsypu na hodnotu 95 % PS (ID=0,75) je vyhovující pro běžné podmínky – obsypový materiál štěrkopísek, výška krytí nad vrcholem potrubí 1,3 – 4,0 m. 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  <w:i/>
        </w:rPr>
      </w:pPr>
      <w:r w:rsidRPr="002378F7">
        <w:rPr>
          <w:rFonts w:asciiTheme="minorHAnsi" w:hAnsiTheme="minorHAnsi"/>
          <w:i/>
        </w:rPr>
        <w:t>Výška obsypu nad vrcholem potrubí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nad vrcholem potrubí je u potrubí PP 20 cm, pokud zásyp neobsahuje kameny větší než 60 mm. V případě výskytu větších kamenů se doporučuje používat obsypový materiál až do úrovně 30 cm nad vrcholem potrubí. (uvedeno v tabulce sumarizace parametrů)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  <w:i/>
        </w:rPr>
      </w:pPr>
      <w:r w:rsidRPr="002378F7">
        <w:rPr>
          <w:rFonts w:asciiTheme="minorHAnsi" w:hAnsiTheme="minorHAnsi"/>
          <w:i/>
        </w:rPr>
        <w:t>Lože potrubí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Potrubí se ukládá na dno výkopu do lože z jemnozrnného nesoudržného materiálu o výšce cca 10 cm. Dno nesmí být zaplavené vodou, v případě vysoké hladiny spodní vody nebo v případě neúnosného podloží, doporučujeme dno vyztužit štěrkovou vrstvou nebo geotextílii. Pod hrdla potrubí je nutné v loži vytvoří jamky, tak aby potrubí nebylo položené na hrdlech a nemohlo dojít k průhybům. Pokud se jako vyztužení dna výkopu provede betonová deska je nutné na ni ještě nasypat další 5 cm vrstvu nesoudržného materiálu, ab</w:t>
      </w:r>
      <w:r>
        <w:rPr>
          <w:rFonts w:asciiTheme="minorHAnsi" w:hAnsiTheme="minorHAnsi"/>
        </w:rPr>
        <w:t>y potrubí neleželo na hrdlech.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  <w:i/>
        </w:rPr>
      </w:pPr>
      <w:r w:rsidRPr="002378F7">
        <w:rPr>
          <w:rFonts w:asciiTheme="minorHAnsi" w:hAnsiTheme="minorHAnsi"/>
          <w:i/>
        </w:rPr>
        <w:t>Šíře výkopu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 xml:space="preserve">Výkop se provede tak široký, aby byl zajištěn přístup k potrubí pro náležité zhutnění obsypu. 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lastRenderedPageBreak/>
        <w:t>Pro ověření správnosti technologického postupu hutnění je vhodné si postup nejprve vyzkoušet na jednom úseku mezi šachtami a v případě potřeby ho optimalizovat. Optimalizaci skladby frakce kameniva doporučuji konzultovat se specializovanou geotechnikou firmou.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Stavební rýha může být dočasně s ohledem na výskyt podzemní vody odvodněna drenážním potrubím.</w:t>
      </w:r>
    </w:p>
    <w:p w:rsidR="00A715BD" w:rsidRPr="002378F7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 xml:space="preserve">Zásyp rýh bude proveden s předepsaným zhutněním podle ČSN 72 10 06 Kontrola zhutnění zemin a sypanin po úroveň odhumusování, nebo pláně komunikace. </w:t>
      </w:r>
    </w:p>
    <w:p w:rsidR="00A715BD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2378F7">
        <w:rPr>
          <w:rFonts w:asciiTheme="minorHAnsi" w:hAnsiTheme="minorHAnsi"/>
        </w:rPr>
        <w:t>Předpokládá se, že veškeré výkopy budou prováděny pod ochranou pažení. Při hloubkách, které budou přesahovat 5</w:t>
      </w:r>
      <w:r>
        <w:rPr>
          <w:rFonts w:asciiTheme="minorHAnsi" w:hAnsiTheme="minorHAnsi"/>
        </w:rPr>
        <w:t xml:space="preserve"> </w:t>
      </w:r>
      <w:r w:rsidRPr="002378F7">
        <w:rPr>
          <w:rFonts w:asciiTheme="minorHAnsi" w:hAnsiTheme="minorHAnsi"/>
        </w:rPr>
        <w:t>m pak pažení zátažné, nebo pažení z velkoplošných prvků s hydraulickým ovládáním.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  <w:b/>
        </w:rPr>
      </w:pPr>
      <w:r w:rsidRPr="00FC0728">
        <w:rPr>
          <w:rFonts w:asciiTheme="minorHAnsi" w:hAnsiTheme="minorHAnsi"/>
          <w:b/>
        </w:rPr>
        <w:t>Při provádění zásypů budou prováděny hutnící zkoušky.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FC0728">
        <w:rPr>
          <w:rFonts w:asciiTheme="minorHAnsi" w:hAnsiTheme="minorHAnsi"/>
          <w:b/>
          <w:u w:val="single"/>
        </w:rPr>
        <w:t>Vpusti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</w:rPr>
      </w:pPr>
      <w:r w:rsidRPr="00FC0728">
        <w:rPr>
          <w:rFonts w:asciiTheme="minorHAnsi" w:hAnsiTheme="minorHAnsi"/>
        </w:rPr>
        <w:t>Uliční vpusti celoprefabrikované s koši na bahno UC3 v. 575mm pro mříž 500x500mm z tvárné litiny s pantem (příp. nekovová), tř. D400. Vpusti jsou sestaveny z prefabrikátů, dílců podle normy DIN 4052. Sklony přípojek uličních vpustí, mohou být maximálně 40%, minimálně podle příslušné ČSN, to je 2%, výjimečně 1%. Při velké hloubce dešťové stoky a zaústění krátkých přípojek od vpustí u obrubníku se přípojky zaústí do šachtového dna, případně potrubí stoky pomoc</w:t>
      </w:r>
      <w:r>
        <w:rPr>
          <w:rFonts w:asciiTheme="minorHAnsi" w:hAnsiTheme="minorHAnsi"/>
        </w:rPr>
        <w:t>í spádového stupně na přípojce.</w:t>
      </w:r>
    </w:p>
    <w:p w:rsidR="00A715BD" w:rsidRPr="00FC0728" w:rsidRDefault="00A715BD" w:rsidP="00A715B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FC0728">
        <w:rPr>
          <w:rFonts w:asciiTheme="minorHAnsi" w:hAnsiTheme="minorHAnsi"/>
          <w:b/>
          <w:u w:val="single"/>
        </w:rPr>
        <w:t>Rekultivace</w:t>
      </w:r>
    </w:p>
    <w:p w:rsidR="00A715BD" w:rsidRDefault="00A715BD" w:rsidP="00E03ED0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 rekultivovaných plochách je navrženo vybourání konstrukčních a podkladních vrstev, tyto vybourané vrstvy budou odvezeny. </w:t>
      </w:r>
      <w:r w:rsidRPr="0050771A">
        <w:rPr>
          <w:rFonts w:asciiTheme="minorHAnsi" w:hAnsiTheme="minorHAnsi"/>
        </w:rPr>
        <w:t>Po odstranění zpevnění se plocha zkypří do hloubky nejméně 0,2 m, odstraní se kameny s průměrem větším než 5 cm, těžko rozložitelné zbytky rostlin a jiné odpady, povrch se urovná a překryje zeminou v mocnosti 0,45 m a následně ornicí v mocnosti 0,15 m. Zelené pásy budou osety travním semenem.</w:t>
      </w:r>
      <w:r>
        <w:rPr>
          <w:rFonts w:asciiTheme="minorHAnsi" w:hAnsiTheme="minorHAnsi"/>
        </w:rPr>
        <w:t xml:space="preserve"> Pruh </w:t>
      </w:r>
      <w:r w:rsidRPr="00A64E62">
        <w:rPr>
          <w:rFonts w:asciiTheme="minorHAnsi" w:hAnsiTheme="minorHAnsi"/>
        </w:rPr>
        <w:t>v šířce 0,5 m podél obruby chodníku</w:t>
      </w:r>
      <w:r>
        <w:rPr>
          <w:rFonts w:asciiTheme="minorHAnsi" w:hAnsiTheme="minorHAnsi"/>
        </w:rPr>
        <w:t xml:space="preserve"> směrem od parku</w:t>
      </w:r>
      <w:r w:rsidRPr="00A64E62">
        <w:rPr>
          <w:rFonts w:asciiTheme="minorHAnsi" w:hAnsiTheme="minorHAnsi"/>
        </w:rPr>
        <w:t xml:space="preserve"> bude dosypán, ohumusován a zatravněn</w:t>
      </w:r>
      <w:r>
        <w:rPr>
          <w:rFonts w:asciiTheme="minorHAnsi" w:hAnsiTheme="minorHAnsi"/>
        </w:rPr>
        <w:t>.</w:t>
      </w:r>
    </w:p>
    <w:p w:rsidR="00A715BD" w:rsidRPr="00A715BD" w:rsidRDefault="00A715BD" w:rsidP="00E03ED0">
      <w:pPr>
        <w:spacing w:line="360" w:lineRule="auto"/>
        <w:jc w:val="both"/>
        <w:rPr>
          <w:rFonts w:asciiTheme="minorHAnsi" w:hAnsiTheme="minorHAnsi"/>
        </w:rPr>
      </w:pPr>
    </w:p>
    <w:p w:rsidR="00705B53" w:rsidRPr="00984664" w:rsidRDefault="008F7D1F" w:rsidP="00705B53">
      <w:pPr>
        <w:spacing w:line="360" w:lineRule="auto"/>
        <w:jc w:val="both"/>
        <w:rPr>
          <w:rFonts w:asciiTheme="minorHAnsi" w:hAnsiTheme="minorHAnsi"/>
          <w:b/>
          <w:i/>
        </w:rPr>
      </w:pPr>
      <w:r w:rsidRPr="00984664">
        <w:rPr>
          <w:rFonts w:asciiTheme="minorHAnsi" w:hAnsiTheme="minorHAnsi"/>
          <w:b/>
          <w:i/>
        </w:rPr>
        <w:t xml:space="preserve">SO </w:t>
      </w:r>
      <w:r w:rsidR="00705B53" w:rsidRPr="00984664">
        <w:rPr>
          <w:rFonts w:asciiTheme="minorHAnsi" w:hAnsiTheme="minorHAnsi"/>
          <w:b/>
          <w:i/>
        </w:rPr>
        <w:t>401 – Veřejné osvětlení</w:t>
      </w:r>
    </w:p>
    <w:p w:rsidR="00D8256F" w:rsidRDefault="00737774" w:rsidP="00737774">
      <w:pPr>
        <w:spacing w:line="360" w:lineRule="auto"/>
        <w:jc w:val="both"/>
        <w:rPr>
          <w:rFonts w:asciiTheme="minorHAnsi" w:hAnsiTheme="minorHAnsi"/>
        </w:rPr>
      </w:pPr>
      <w:r w:rsidRPr="00737774">
        <w:rPr>
          <w:rFonts w:asciiTheme="minorHAnsi" w:hAnsiTheme="minorHAnsi"/>
        </w:rPr>
        <w:t>S úpravou tvaru vozovky v ulici Čelakovského a novým parkovacím místům bude původní osvětlení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zrušeno a nahrazeno novým osvětlením. Nově umístěné přechody pro chodce v ulici Čelakovského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 xml:space="preserve">budou vybaveny </w:t>
      </w:r>
      <w:r>
        <w:rPr>
          <w:rFonts w:asciiTheme="minorHAnsi" w:hAnsiTheme="minorHAnsi"/>
        </w:rPr>
        <w:t>svítidly pro osvětlení přechodů</w:t>
      </w:r>
      <w:r w:rsidRPr="00737774">
        <w:rPr>
          <w:rFonts w:asciiTheme="minorHAnsi" w:hAnsiTheme="minorHAnsi"/>
        </w:rPr>
        <w:t>. Nové osvětlení bude napojeno z původních rozvodů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veřejného osvětlení v lokalitě.</w:t>
      </w:r>
    </w:p>
    <w:p w:rsidR="00737774" w:rsidRDefault="00737774" w:rsidP="00737774">
      <w:pPr>
        <w:spacing w:line="360" w:lineRule="auto"/>
        <w:jc w:val="both"/>
        <w:rPr>
          <w:rFonts w:asciiTheme="minorHAnsi" w:hAnsiTheme="minorHAnsi"/>
        </w:rPr>
      </w:pPr>
      <w:r w:rsidRPr="00737774">
        <w:rPr>
          <w:rFonts w:asciiTheme="minorHAnsi" w:hAnsiTheme="minorHAnsi"/>
        </w:rPr>
        <w:t>Pro osvětlení přechodů budou použita 4 ks LED svítidla Satheon 60W-120P, určená pro osvětlení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přechodů pro chodce. Svítidla budou osazena na stožárech PA6 – 114/89/76 (4 ks) s</w:t>
      </w:r>
      <w:r>
        <w:rPr>
          <w:rFonts w:asciiTheme="minorHAnsi" w:hAnsiTheme="minorHAnsi"/>
        </w:rPr>
        <w:t> </w:t>
      </w:r>
      <w:r w:rsidRPr="00737774">
        <w:rPr>
          <w:rFonts w:asciiTheme="minorHAnsi" w:hAnsiTheme="minorHAnsi"/>
        </w:rPr>
        <w:t>výložníkem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PDA1-1000/76 (4 ks).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Pro osvětlení ulice budou použita LED svítidla Satheon 60W/72S (18 ks), určená pro osvětlení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ulic, na stožárech UZMB10 – 159/114/89 (11 ks) s výložníkem UZB-1 – 3000 se sklonem 10° (11 ks).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Stožáry budou v</w:t>
      </w:r>
      <w:r>
        <w:rPr>
          <w:rFonts w:asciiTheme="minorHAnsi" w:hAnsiTheme="minorHAnsi"/>
        </w:rPr>
        <w:t>ybavené pojistkovou svorkovnicí</w:t>
      </w:r>
      <w:r w:rsidRPr="00737774">
        <w:rPr>
          <w:rFonts w:asciiTheme="minorHAnsi" w:hAnsiTheme="minorHAnsi"/>
        </w:rPr>
        <w:t>. Základy nových sto</w:t>
      </w:r>
      <w:r>
        <w:rPr>
          <w:rFonts w:asciiTheme="minorHAnsi" w:hAnsiTheme="minorHAnsi"/>
        </w:rPr>
        <w:t xml:space="preserve">žárů budou umístěny mimo vozovky </w:t>
      </w:r>
      <w:r w:rsidRPr="00737774">
        <w:rPr>
          <w:rFonts w:asciiTheme="minorHAnsi" w:hAnsiTheme="minorHAnsi"/>
        </w:rPr>
        <w:t>a parkoviště v zeleni a chodníku. Rozmístění stožárů bude oboustranné střídavé. Dále budou 4 nové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lampy na původních betonových trakčních stožárech, na nových výložnících TRBK 2500 (4 ks) a ještě 3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nové lampy budou na novém trojvýložníku na trakčním stožáru na ostrůvku na křižovatce s Mosteckou.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 xml:space="preserve">V lokalitě je ve výšce cca 5,5 m nad vozovkou </w:t>
      </w:r>
      <w:r w:rsidRPr="00737774">
        <w:rPr>
          <w:rFonts w:asciiTheme="minorHAnsi" w:hAnsiTheme="minorHAnsi"/>
        </w:rPr>
        <w:lastRenderedPageBreak/>
        <w:t>trolejové vedení trolejbusu. Ochranné pásmo trolejového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vedení je 1 m. Stožáry i svítidla musí být umístěna mimo ochranné pásmo.</w:t>
      </w:r>
    </w:p>
    <w:p w:rsidR="00737774" w:rsidRDefault="00737774" w:rsidP="00737774">
      <w:pPr>
        <w:spacing w:line="360" w:lineRule="auto"/>
        <w:jc w:val="both"/>
        <w:rPr>
          <w:rFonts w:asciiTheme="minorHAnsi" w:hAnsiTheme="minorHAnsi"/>
        </w:rPr>
      </w:pPr>
      <w:r w:rsidRPr="00737774">
        <w:rPr>
          <w:rFonts w:asciiTheme="minorHAnsi" w:hAnsiTheme="minorHAnsi"/>
        </w:rPr>
        <w:t>Nový kabel bude CYKY-J 4x16 bude napojen ve původních stožárech nebo budou původní kabely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(AYKY 4x35) zataženy do nových stožárů. V této části ulice nebudou použity kabelové spojky.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Nový kabel povede v zemi v zeleni a pod chodníky, v místech přechodů i pod vozovkou.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Při výkopech bude brán ohled na stávající sítě v lokalitě. Nový kabel VO bude uložen v souladu s ČSN 33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2000-5-52, v hloubce 0,35 m v chráničce, pod vjezdy a komunikacemi v chráničce v hloubce 1 m. Chráničky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budou typu KF09050. Vzhledem k souběhu s ostatními sítěmi bude umístění stožárů a kabelů</w:t>
      </w:r>
      <w:r>
        <w:rPr>
          <w:rFonts w:asciiTheme="minorHAnsi" w:hAnsiTheme="minorHAnsi"/>
        </w:rPr>
        <w:t xml:space="preserve"> </w:t>
      </w:r>
      <w:r w:rsidRPr="00737774">
        <w:rPr>
          <w:rFonts w:asciiTheme="minorHAnsi" w:hAnsiTheme="minorHAnsi"/>
        </w:rPr>
        <w:t>prostorově koordinováno dle ČSN 73 6005 s umístěním ostatních sítí.</w:t>
      </w:r>
    </w:p>
    <w:p w:rsidR="00737774" w:rsidRPr="001E22EB" w:rsidRDefault="00737774" w:rsidP="00737774">
      <w:pPr>
        <w:spacing w:line="360" w:lineRule="auto"/>
        <w:jc w:val="both"/>
        <w:rPr>
          <w:rFonts w:asciiTheme="minorHAnsi" w:hAnsiTheme="minorHAnsi"/>
        </w:rPr>
      </w:pPr>
    </w:p>
    <w:p w:rsidR="00E03ED0" w:rsidRPr="004A5D78" w:rsidRDefault="004A5D78" w:rsidP="004A5D78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 w:cstheme="minorHAnsi"/>
          <w:szCs w:val="20"/>
        </w:rPr>
      </w:pPr>
      <w:r w:rsidRPr="004A5D78">
        <w:rPr>
          <w:rFonts w:asciiTheme="minorHAnsi" w:hAnsiTheme="minorHAnsi" w:cstheme="minorHAnsi"/>
          <w:szCs w:val="20"/>
        </w:rPr>
        <w:t xml:space="preserve">9. </w:t>
      </w:r>
      <w:r w:rsidR="00CE5B77">
        <w:rPr>
          <w:rFonts w:asciiTheme="minorHAnsi" w:hAnsiTheme="minorHAnsi" w:cstheme="minorHAnsi"/>
          <w:szCs w:val="20"/>
        </w:rPr>
        <w:t>VÝSLEDKY A ZÁVĚRY Z PODKLADŮ, PRŮZKUMŮ A MĚŘENÍ</w:t>
      </w:r>
    </w:p>
    <w:p w:rsidR="004A5D78" w:rsidRPr="004A5D78" w:rsidRDefault="004A5D78" w:rsidP="004A5D78">
      <w:pPr>
        <w:spacing w:line="360" w:lineRule="auto"/>
        <w:jc w:val="both"/>
        <w:rPr>
          <w:rFonts w:asciiTheme="minorHAnsi" w:hAnsiTheme="minorHAnsi"/>
        </w:rPr>
      </w:pPr>
      <w:r w:rsidRPr="004A5D78">
        <w:rPr>
          <w:rFonts w:asciiTheme="minorHAnsi" w:hAnsiTheme="minorHAnsi"/>
        </w:rPr>
        <w:t>V dotčené lokalitě nebyly prováděny žádné průzkumné práce pro zjištění geologických a hydrogeologických podmínek stavby. Vzhledem k charakteru stavby nejsou ani žádné průzkumné práce navrhovány.</w:t>
      </w:r>
    </w:p>
    <w:p w:rsidR="00636348" w:rsidRPr="004A5D78" w:rsidRDefault="00636348" w:rsidP="004A5D78">
      <w:pPr>
        <w:spacing w:line="360" w:lineRule="auto"/>
        <w:jc w:val="both"/>
        <w:rPr>
          <w:rFonts w:asciiTheme="minorHAnsi" w:hAnsiTheme="minorHAnsi"/>
        </w:rPr>
      </w:pPr>
    </w:p>
    <w:p w:rsidR="00636348" w:rsidRPr="00636348" w:rsidRDefault="00636348" w:rsidP="00636348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 w:cstheme="minorHAnsi"/>
          <w:szCs w:val="20"/>
        </w:rPr>
      </w:pPr>
      <w:r w:rsidRPr="00636348">
        <w:rPr>
          <w:rFonts w:asciiTheme="minorHAnsi" w:hAnsiTheme="minorHAnsi" w:cstheme="minorHAnsi"/>
          <w:szCs w:val="20"/>
        </w:rPr>
        <w:t xml:space="preserve">10. </w:t>
      </w:r>
      <w:r w:rsidR="00CE5B77">
        <w:rPr>
          <w:rFonts w:asciiTheme="minorHAnsi" w:hAnsiTheme="minorHAnsi" w:cstheme="minorHAnsi"/>
          <w:szCs w:val="20"/>
        </w:rPr>
        <w:t>DOTČENÁ OCHRANNÁ PÁSMA, CHRÁNĚNÁ ÚZEMÍ, ZÁTOPOVÁ ÚZEMÍ, KULTURNÍ PAMÁTKY, PAMÁTKOVÉ REZERVACE, PAMÁTKOVÉ ZÓNY</w:t>
      </w:r>
    </w:p>
    <w:p w:rsidR="00636348" w:rsidRDefault="00191B6F" w:rsidP="00636348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636348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a) rozsah dotčení</w:t>
      </w:r>
    </w:p>
    <w:p w:rsidR="00621F9C" w:rsidRPr="00C55055" w:rsidRDefault="00621F9C" w:rsidP="00621F9C">
      <w:pPr>
        <w:spacing w:line="360" w:lineRule="auto"/>
        <w:jc w:val="both"/>
        <w:rPr>
          <w:rFonts w:asciiTheme="minorHAnsi" w:hAnsiTheme="minorHAnsi" w:cstheme="minorHAnsi"/>
        </w:rPr>
      </w:pPr>
      <w:r w:rsidRPr="00C55055">
        <w:rPr>
          <w:rFonts w:asciiTheme="minorHAnsi" w:hAnsiTheme="minorHAnsi" w:cstheme="minorHAnsi"/>
        </w:rPr>
        <w:t>Dle poslední platné změny územního plánu obce Chomutov není řešené území žádným způsobem chráněno. Projektantovi není známo, že by se dotčené území nacházelo v památkové rezervaci, památkové zóně, záplavovém území či zvláštně chráněném území.</w:t>
      </w:r>
    </w:p>
    <w:p w:rsidR="00621F9C" w:rsidRDefault="00621F9C" w:rsidP="00621F9C">
      <w:pPr>
        <w:spacing w:line="360" w:lineRule="auto"/>
        <w:jc w:val="both"/>
        <w:rPr>
          <w:rFonts w:asciiTheme="minorHAnsi" w:hAnsiTheme="minorHAnsi"/>
        </w:rPr>
      </w:pPr>
      <w:r w:rsidRPr="000D2C4E">
        <w:rPr>
          <w:rFonts w:asciiTheme="minorHAnsi" w:hAnsiTheme="minorHAnsi"/>
        </w:rPr>
        <w:t xml:space="preserve">V dané lokalitě se nacházejí stávající podzemní inženýrské sítě, které mají svá ochranná pásma. Tato ochranná pásma jsou respektována, nově navrhované objekty jej maximálně křižují. </w:t>
      </w:r>
    </w:p>
    <w:p w:rsidR="00636348" w:rsidRPr="00636348" w:rsidRDefault="00636348" w:rsidP="00636348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636348" w:rsidRDefault="00191B6F" w:rsidP="00191B6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636348" w:rsidRPr="00191B6F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b) podmínky pro zásah</w:t>
      </w:r>
    </w:p>
    <w:p w:rsidR="00191B6F" w:rsidRDefault="00191B6F" w:rsidP="00191B6F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  <w:r w:rsidRPr="00191B6F">
        <w:rPr>
          <w:rFonts w:asciiTheme="minorHAnsi" w:hAnsiTheme="minorHAnsi" w:cs="Tahoma"/>
          <w:sz w:val="20"/>
          <w:szCs w:val="20"/>
        </w:rPr>
        <w:t>Není řešeno.</w:t>
      </w:r>
    </w:p>
    <w:p w:rsidR="00191B6F" w:rsidRPr="00191B6F" w:rsidRDefault="00191B6F" w:rsidP="00191B6F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</w:p>
    <w:p w:rsidR="00636348" w:rsidRDefault="00191B6F" w:rsidP="00191B6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636348" w:rsidRPr="00191B6F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c) způsob ochrany nebo úprav</w:t>
      </w:r>
    </w:p>
    <w:p w:rsidR="00191B6F" w:rsidRDefault="00191B6F" w:rsidP="00191B6F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  <w:r w:rsidRPr="00191B6F">
        <w:rPr>
          <w:rFonts w:asciiTheme="minorHAnsi" w:hAnsiTheme="minorHAnsi" w:cs="Tahoma"/>
          <w:sz w:val="20"/>
          <w:szCs w:val="20"/>
        </w:rPr>
        <w:t>Při souběhu stávající a nové inženýrské sítě bude dodržena norma ČSN 73 6005.</w:t>
      </w:r>
    </w:p>
    <w:p w:rsidR="00F6036A" w:rsidRPr="00191B6F" w:rsidRDefault="00F6036A" w:rsidP="00191B6F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</w:p>
    <w:p w:rsidR="00636348" w:rsidRDefault="00191B6F" w:rsidP="00191B6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636348" w:rsidRPr="00191B6F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d) vliv na stavebně technické řešení stavby</w:t>
      </w:r>
    </w:p>
    <w:p w:rsidR="00115505" w:rsidRDefault="00191B6F" w:rsidP="00191B6F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Existence podzemních inženýrských sítí nemá zásadní vliv na technické řešení stavby.</w:t>
      </w:r>
    </w:p>
    <w:p w:rsidR="00115505" w:rsidRDefault="00115505" w:rsidP="00191B6F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</w:p>
    <w:p w:rsidR="00115505" w:rsidRPr="00115505" w:rsidRDefault="00115505" w:rsidP="00115505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 w:cstheme="minorHAnsi"/>
          <w:szCs w:val="20"/>
        </w:rPr>
      </w:pPr>
      <w:r w:rsidRPr="00115505">
        <w:rPr>
          <w:rFonts w:asciiTheme="minorHAnsi" w:hAnsiTheme="minorHAnsi" w:cstheme="minorHAnsi"/>
          <w:szCs w:val="20"/>
        </w:rPr>
        <w:t xml:space="preserve">11. </w:t>
      </w:r>
      <w:r w:rsidR="00CE5B77">
        <w:rPr>
          <w:rFonts w:asciiTheme="minorHAnsi" w:hAnsiTheme="minorHAnsi" w:cstheme="minorHAnsi"/>
          <w:szCs w:val="20"/>
        </w:rPr>
        <w:t>ZÁSAH STAVBY DO ÚZEMÍ</w:t>
      </w:r>
    </w:p>
    <w:p w:rsidR="00115505" w:rsidRPr="00115505" w:rsidRDefault="00F6036A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115505" w:rsidRPr="00115505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Vymezení a zdůvodnění změn současného stavu vyvolaných stavbou</w:t>
      </w:r>
    </w:p>
    <w:p w:rsidR="00115505" w:rsidRDefault="00115505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115505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a) bourací práce</w:t>
      </w:r>
    </w:p>
    <w:p w:rsidR="00780F6B" w:rsidRDefault="00780F6B" w:rsidP="005C2139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V rámci demolice budou odfrézovány stávající asfaltové vrstvy vozovky a chodníků. Vybourána bude část stávající vozovky a chodníků. Demontováno bude stávající veřejné osvětlení.</w:t>
      </w:r>
    </w:p>
    <w:p w:rsidR="00115505" w:rsidRDefault="00115505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115505" w:rsidRPr="00115505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b) kácení mimolesní zeleně a její případná náhrada</w:t>
      </w:r>
    </w:p>
    <w:p w:rsidR="00D20213" w:rsidRPr="00066274" w:rsidRDefault="00E3234D" w:rsidP="000577C1">
      <w:pPr>
        <w:spacing w:line="360" w:lineRule="auto"/>
        <w:jc w:val="both"/>
        <w:rPr>
          <w:rFonts w:asciiTheme="minorHAnsi" w:hAnsiTheme="minorHAnsi"/>
        </w:rPr>
      </w:pPr>
      <w:r w:rsidRPr="00066274">
        <w:rPr>
          <w:rFonts w:asciiTheme="minorHAnsi" w:hAnsiTheme="minorHAnsi"/>
        </w:rPr>
        <w:t>V rámci st</w:t>
      </w:r>
      <w:r w:rsidR="00066274" w:rsidRPr="00066274">
        <w:rPr>
          <w:rFonts w:asciiTheme="minorHAnsi" w:hAnsiTheme="minorHAnsi"/>
        </w:rPr>
        <w:t>avby budou p</w:t>
      </w:r>
      <w:r w:rsidR="004311E7">
        <w:rPr>
          <w:rFonts w:asciiTheme="minorHAnsi" w:hAnsiTheme="minorHAnsi"/>
        </w:rPr>
        <w:t>okáceny dva stromy.</w:t>
      </w:r>
    </w:p>
    <w:p w:rsidR="00D20213" w:rsidRPr="00115505" w:rsidRDefault="00D20213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115505" w:rsidRPr="00115505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c) rozsah zemních prací a konečná úprava terénu</w:t>
      </w:r>
    </w:p>
    <w:p w:rsidR="00705B53" w:rsidRPr="004E3B76" w:rsidRDefault="00705B53" w:rsidP="00705B53">
      <w:pPr>
        <w:spacing w:line="360" w:lineRule="auto"/>
        <w:jc w:val="both"/>
        <w:rPr>
          <w:rFonts w:asciiTheme="minorHAnsi" w:hAnsiTheme="minorHAnsi"/>
        </w:rPr>
      </w:pPr>
      <w:r w:rsidRPr="004E3B76">
        <w:rPr>
          <w:rFonts w:asciiTheme="minorHAnsi" w:hAnsiTheme="minorHAnsi"/>
        </w:rPr>
        <w:t>Skrývka ornice bude provedena pouze v plochách pod a v blízkosti navrhované stavby. Sejmutá ornice bude mezideponovaná a po dokončení zemních prací bude znovu rozprostřena</w:t>
      </w:r>
      <w:r>
        <w:rPr>
          <w:rFonts w:asciiTheme="minorHAnsi" w:hAnsiTheme="minorHAnsi"/>
        </w:rPr>
        <w:t xml:space="preserve"> podél</w:t>
      </w:r>
      <w:r w:rsidRPr="004E3B76">
        <w:rPr>
          <w:rFonts w:asciiTheme="minorHAnsi" w:hAnsiTheme="minorHAnsi"/>
        </w:rPr>
        <w:t xml:space="preserve"> nových betonových obrub v pruhu š. cca 0,5 m. Vytěžená zemina a ornice bude skladována hned vedle výkopů a bude vrácena na původní místo. Přebytečná zemina bude použita pro úpravu terénních nerovností pozemků.</w:t>
      </w:r>
    </w:p>
    <w:p w:rsidR="003F392E" w:rsidRP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115505" w:rsidRPr="00115505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d) ozelenění nebo jiné úpravy nezastavěných ploch</w:t>
      </w:r>
    </w:p>
    <w:p w:rsidR="003F392E" w:rsidRDefault="003F392E" w:rsidP="00741B3B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3F392E">
        <w:rPr>
          <w:rFonts w:asciiTheme="minorHAnsi" w:hAnsiTheme="minorHAnsi" w:cs="Tahoma"/>
          <w:sz w:val="20"/>
          <w:szCs w:val="20"/>
        </w:rPr>
        <w:t>V</w:t>
      </w:r>
      <w:r>
        <w:rPr>
          <w:rFonts w:asciiTheme="minorHAnsi" w:hAnsiTheme="minorHAnsi" w:cs="Tahoma"/>
          <w:sz w:val="20"/>
          <w:szCs w:val="20"/>
        </w:rPr>
        <w:t xml:space="preserve"> závěru stavby bude provedeno </w:t>
      </w:r>
      <w:r w:rsidR="00741B3B">
        <w:rPr>
          <w:rFonts w:asciiTheme="minorHAnsi" w:hAnsiTheme="minorHAnsi" w:cs="Tahoma"/>
          <w:sz w:val="20"/>
          <w:szCs w:val="20"/>
        </w:rPr>
        <w:t>ozele</w:t>
      </w:r>
      <w:r>
        <w:rPr>
          <w:rFonts w:asciiTheme="minorHAnsi" w:hAnsiTheme="minorHAnsi" w:cs="Tahoma"/>
          <w:sz w:val="20"/>
          <w:szCs w:val="20"/>
        </w:rPr>
        <w:t xml:space="preserve">nění pruhu kolem </w:t>
      </w:r>
      <w:r w:rsidR="00E3234D">
        <w:rPr>
          <w:rFonts w:asciiTheme="minorHAnsi" w:hAnsiTheme="minorHAnsi" w:cs="Tahoma"/>
          <w:sz w:val="20"/>
          <w:szCs w:val="20"/>
        </w:rPr>
        <w:t>žulových</w:t>
      </w:r>
      <w:r>
        <w:rPr>
          <w:rFonts w:asciiTheme="minorHAnsi" w:hAnsiTheme="minorHAnsi" w:cs="Tahoma"/>
          <w:sz w:val="20"/>
          <w:szCs w:val="20"/>
        </w:rPr>
        <w:t xml:space="preserve"> obrub</w:t>
      </w:r>
      <w:r w:rsidR="00E3234D">
        <w:rPr>
          <w:rFonts w:asciiTheme="minorHAnsi" w:hAnsiTheme="minorHAnsi" w:cs="Tahoma"/>
          <w:sz w:val="20"/>
          <w:szCs w:val="20"/>
        </w:rPr>
        <w:t xml:space="preserve"> směrem do parku</w:t>
      </w:r>
      <w:r>
        <w:rPr>
          <w:rFonts w:asciiTheme="minorHAnsi" w:hAnsiTheme="minorHAnsi" w:cs="Tahoma"/>
          <w:sz w:val="20"/>
          <w:szCs w:val="20"/>
        </w:rPr>
        <w:t xml:space="preserve"> a v</w:t>
      </w:r>
      <w:r w:rsidR="00DE54E9">
        <w:rPr>
          <w:rFonts w:asciiTheme="minorHAnsi" w:hAnsiTheme="minorHAnsi" w:cs="Tahoma"/>
          <w:sz w:val="20"/>
          <w:szCs w:val="20"/>
        </w:rPr>
        <w:t xml:space="preserve"> místě </w:t>
      </w:r>
      <w:r w:rsidR="00E3234D">
        <w:rPr>
          <w:rFonts w:asciiTheme="minorHAnsi" w:hAnsiTheme="minorHAnsi" w:cs="Tahoma"/>
          <w:sz w:val="20"/>
          <w:szCs w:val="20"/>
        </w:rPr>
        <w:t>nově vzniklých zelených pásů</w:t>
      </w:r>
      <w:r w:rsidR="00DE54E9">
        <w:rPr>
          <w:rFonts w:asciiTheme="minorHAnsi" w:hAnsiTheme="minorHAnsi" w:cs="Tahoma"/>
          <w:sz w:val="20"/>
          <w:szCs w:val="20"/>
        </w:rPr>
        <w:t>.</w:t>
      </w:r>
    </w:p>
    <w:p w:rsidR="003F392E" w:rsidRPr="003F392E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</w:p>
    <w:p w:rsid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115505" w:rsidRPr="00115505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e) zásah do zemědělského půdního fondu a případné rekultivace</w:t>
      </w:r>
    </w:p>
    <w:p w:rsidR="003F392E" w:rsidRPr="003F392E" w:rsidRDefault="003F392E" w:rsidP="003F392E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  <w:r w:rsidRPr="003F392E">
        <w:rPr>
          <w:rFonts w:asciiTheme="minorHAnsi" w:hAnsiTheme="minorHAnsi" w:cs="Tahoma"/>
          <w:sz w:val="20"/>
          <w:szCs w:val="20"/>
        </w:rPr>
        <w:t>Stavbou nebudou dotčeny pozemky zemědělského půdního fondu.</w:t>
      </w:r>
    </w:p>
    <w:p w:rsidR="003F392E" w:rsidRP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115505" w:rsidRPr="00115505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f) zásah do pozemků určených k plnění funkce lesa</w:t>
      </w:r>
    </w:p>
    <w:p w:rsidR="003F392E" w:rsidRPr="003F392E" w:rsidRDefault="003F392E" w:rsidP="003F392E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  <w:r w:rsidRPr="003F392E">
        <w:rPr>
          <w:rFonts w:asciiTheme="minorHAnsi" w:hAnsiTheme="minorHAnsi" w:cs="Tahoma"/>
          <w:sz w:val="20"/>
          <w:szCs w:val="20"/>
        </w:rPr>
        <w:t>Stavbou nebudou dotčeny pozemky určené k plnění funkce lesa.</w:t>
      </w:r>
    </w:p>
    <w:p w:rsidR="003F392E" w:rsidRP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115505" w:rsidRPr="00115505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g) zásah do jiných pozemků</w:t>
      </w:r>
    </w:p>
    <w:p w:rsidR="003F392E" w:rsidRPr="003F392E" w:rsidRDefault="003F392E" w:rsidP="003F392E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  <w:r w:rsidRPr="003F392E">
        <w:rPr>
          <w:rFonts w:asciiTheme="minorHAnsi" w:hAnsiTheme="minorHAnsi" w:cs="Tahoma"/>
          <w:sz w:val="20"/>
          <w:szCs w:val="20"/>
        </w:rPr>
        <w:t xml:space="preserve">Stavbou nebudou dotčeny </w:t>
      </w:r>
      <w:r>
        <w:rPr>
          <w:rFonts w:asciiTheme="minorHAnsi" w:hAnsiTheme="minorHAnsi" w:cs="Tahoma"/>
          <w:sz w:val="20"/>
          <w:szCs w:val="20"/>
        </w:rPr>
        <w:t xml:space="preserve">jiné než výše uvedené </w:t>
      </w:r>
      <w:r w:rsidRPr="003F392E">
        <w:rPr>
          <w:rFonts w:asciiTheme="minorHAnsi" w:hAnsiTheme="minorHAnsi" w:cs="Tahoma"/>
          <w:sz w:val="20"/>
          <w:szCs w:val="20"/>
        </w:rPr>
        <w:t>pozemky.</w:t>
      </w:r>
    </w:p>
    <w:p w:rsidR="003F392E" w:rsidRP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115505" w:rsidRPr="00115505" w:rsidRDefault="003F392E" w:rsidP="00115505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115505" w:rsidRPr="00115505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h) vyvolané změny staveb (přeložky a úpravy) dopravní a technické infrastruktury a vodních toků.</w:t>
      </w:r>
    </w:p>
    <w:p w:rsidR="00F6036A" w:rsidRDefault="00F6036A" w:rsidP="00DE54E9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V souvislosti s</w:t>
      </w:r>
      <w:r w:rsidR="009D15C5">
        <w:rPr>
          <w:rFonts w:asciiTheme="minorHAnsi" w:hAnsiTheme="minorHAnsi" w:cs="Tahoma"/>
          <w:sz w:val="20"/>
          <w:szCs w:val="20"/>
        </w:rPr>
        <w:t> </w:t>
      </w:r>
      <w:r w:rsidR="00E3234D">
        <w:rPr>
          <w:rFonts w:asciiTheme="minorHAnsi" w:hAnsiTheme="minorHAnsi" w:cs="Tahoma"/>
          <w:sz w:val="20"/>
          <w:szCs w:val="20"/>
        </w:rPr>
        <w:t>rekonstrukcí</w:t>
      </w:r>
      <w:r w:rsidR="009D15C5">
        <w:rPr>
          <w:rFonts w:asciiTheme="minorHAnsi" w:hAnsiTheme="minorHAnsi" w:cs="Tahoma"/>
          <w:sz w:val="20"/>
          <w:szCs w:val="20"/>
        </w:rPr>
        <w:t xml:space="preserve"> vozovky</w:t>
      </w:r>
      <w:r w:rsidR="00E3234D">
        <w:rPr>
          <w:rFonts w:asciiTheme="minorHAnsi" w:hAnsiTheme="minorHAnsi" w:cs="Tahoma"/>
          <w:sz w:val="20"/>
          <w:szCs w:val="20"/>
        </w:rPr>
        <w:t xml:space="preserve"> dojde k úpravě </w:t>
      </w:r>
      <w:r w:rsidR="009D15C5">
        <w:rPr>
          <w:rFonts w:asciiTheme="minorHAnsi" w:hAnsiTheme="minorHAnsi" w:cs="Tahoma"/>
          <w:sz w:val="20"/>
          <w:szCs w:val="20"/>
        </w:rPr>
        <w:t xml:space="preserve">šířkového uspořádání komunikací, s tím dojde k související úpravě uličních vpustí, které budou nově umístěné. </w:t>
      </w:r>
      <w:r>
        <w:rPr>
          <w:rFonts w:asciiTheme="minorHAnsi" w:hAnsiTheme="minorHAnsi" w:cs="Tahoma"/>
          <w:sz w:val="20"/>
          <w:szCs w:val="20"/>
        </w:rPr>
        <w:t xml:space="preserve">V souvislosti se zřízením </w:t>
      </w:r>
      <w:r w:rsidR="00DE54E9">
        <w:rPr>
          <w:rFonts w:asciiTheme="minorHAnsi" w:hAnsiTheme="minorHAnsi" w:cs="Tahoma"/>
          <w:sz w:val="20"/>
          <w:szCs w:val="20"/>
        </w:rPr>
        <w:t>nového přechodu pro chodce budou osazeny nové stožáry veřejného osvětlení pro nasvícení přechodu pr</w:t>
      </w:r>
      <w:r w:rsidR="00BE6968">
        <w:rPr>
          <w:rFonts w:asciiTheme="minorHAnsi" w:hAnsiTheme="minorHAnsi" w:cs="Tahoma"/>
          <w:sz w:val="20"/>
          <w:szCs w:val="20"/>
        </w:rPr>
        <w:t>o</w:t>
      </w:r>
      <w:r w:rsidR="00DE54E9">
        <w:rPr>
          <w:rFonts w:asciiTheme="minorHAnsi" w:hAnsiTheme="minorHAnsi" w:cs="Tahoma"/>
          <w:sz w:val="20"/>
          <w:szCs w:val="20"/>
        </w:rPr>
        <w:t xml:space="preserve"> chod</w:t>
      </w:r>
      <w:r w:rsidR="009D15C5">
        <w:rPr>
          <w:rFonts w:asciiTheme="minorHAnsi" w:hAnsiTheme="minorHAnsi" w:cs="Tahoma"/>
          <w:sz w:val="20"/>
          <w:szCs w:val="20"/>
        </w:rPr>
        <w:t>ce a nově budou také osazeny stožáry veřejného osvětlení.</w:t>
      </w:r>
    </w:p>
    <w:p w:rsidR="00F6036A" w:rsidRPr="003F392E" w:rsidRDefault="00F6036A" w:rsidP="003F392E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</w:p>
    <w:p w:rsidR="00061801" w:rsidRPr="00061801" w:rsidRDefault="00061801" w:rsidP="00061801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 w:cstheme="minorHAnsi"/>
          <w:szCs w:val="20"/>
        </w:rPr>
      </w:pPr>
      <w:r w:rsidRPr="00061801">
        <w:rPr>
          <w:rFonts w:asciiTheme="minorHAnsi" w:hAnsiTheme="minorHAnsi" w:cstheme="minorHAnsi"/>
          <w:szCs w:val="20"/>
        </w:rPr>
        <w:t xml:space="preserve">12. </w:t>
      </w:r>
      <w:r w:rsidR="00CE5B77">
        <w:rPr>
          <w:rFonts w:asciiTheme="minorHAnsi" w:hAnsiTheme="minorHAnsi" w:cstheme="minorHAnsi"/>
          <w:szCs w:val="20"/>
        </w:rPr>
        <w:t>NÁROKY STAVBY NA ZDROJE A JEJÍ POTŘEBY</w:t>
      </w:r>
    </w:p>
    <w:p w:rsidR="00061801" w:rsidRPr="00061801" w:rsidRDefault="006C759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="00061801" w:rsidRPr="00061801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Určení a zdůvodnění nároků stavby na</w:t>
      </w:r>
    </w:p>
    <w:p w:rsid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061801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a) všechny druhy energií</w:t>
      </w:r>
    </w:p>
    <w:p w:rsidR="00061801" w:rsidRPr="004311E7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  <w:r w:rsidRPr="004311E7">
        <w:rPr>
          <w:rFonts w:asciiTheme="minorHAnsi" w:hAnsiTheme="minorHAnsi" w:cs="Tahoma"/>
          <w:sz w:val="20"/>
          <w:szCs w:val="20"/>
        </w:rPr>
        <w:t xml:space="preserve">Přechod pro chodce bude nasvětlen speciálními svítidly </w:t>
      </w:r>
      <w:r w:rsidR="00BE6968" w:rsidRPr="004311E7">
        <w:rPr>
          <w:rFonts w:asciiTheme="minorHAnsi" w:hAnsiTheme="minorHAnsi" w:cs="Tahoma"/>
          <w:sz w:val="20"/>
          <w:szCs w:val="20"/>
        </w:rPr>
        <w:t>Satheon 60W-120P</w:t>
      </w:r>
      <w:r w:rsidRPr="004311E7">
        <w:rPr>
          <w:rFonts w:asciiTheme="minorHAnsi" w:hAnsiTheme="minorHAnsi" w:cs="Tahoma"/>
          <w:sz w:val="20"/>
          <w:szCs w:val="20"/>
        </w:rPr>
        <w:t>.</w:t>
      </w:r>
    </w:p>
    <w:p w:rsidR="00061801" w:rsidRP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</w:p>
    <w:p w:rsid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061801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b) telekomunikace</w:t>
      </w:r>
    </w:p>
    <w:p w:rsid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Stavbou nevznikají nároky na telekomunikace.</w:t>
      </w:r>
    </w:p>
    <w:p w:rsidR="00061801" w:rsidRP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061801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c) vodní hospodářství</w:t>
      </w:r>
    </w:p>
    <w:p w:rsid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Stavbou nevznikají nároky na vodu.</w:t>
      </w:r>
    </w:p>
    <w:p w:rsidR="00061801" w:rsidRP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061801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d) připojení na dopravní infrastrukturu a parkování</w:t>
      </w:r>
    </w:p>
    <w:p w:rsidR="00061801" w:rsidRPr="005C2139" w:rsidRDefault="00BE6968" w:rsidP="005C2139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Nově navrhovan</w:t>
      </w:r>
      <w:r w:rsidR="009D15C5">
        <w:rPr>
          <w:rFonts w:asciiTheme="minorHAnsi" w:hAnsiTheme="minorHAnsi" w:cs="Tahoma"/>
          <w:sz w:val="20"/>
          <w:szCs w:val="20"/>
        </w:rPr>
        <w:t xml:space="preserve">á rekonstrukce ulice </w:t>
      </w:r>
      <w:r w:rsidR="00061801" w:rsidRPr="005C2139">
        <w:rPr>
          <w:rFonts w:asciiTheme="minorHAnsi" w:hAnsiTheme="minorHAnsi" w:cs="Tahoma"/>
          <w:sz w:val="20"/>
          <w:szCs w:val="20"/>
        </w:rPr>
        <w:t>přímo navazuje na stávající komunikaci a chodník</w:t>
      </w:r>
      <w:r w:rsidR="00CB158A" w:rsidRPr="005C2139">
        <w:rPr>
          <w:rFonts w:asciiTheme="minorHAnsi" w:hAnsiTheme="minorHAnsi" w:cs="Tahoma"/>
          <w:sz w:val="20"/>
          <w:szCs w:val="20"/>
        </w:rPr>
        <w:t>y</w:t>
      </w:r>
      <w:r w:rsidR="00061801" w:rsidRPr="005C2139">
        <w:rPr>
          <w:rFonts w:asciiTheme="minorHAnsi" w:hAnsiTheme="minorHAnsi" w:cs="Tahoma"/>
          <w:sz w:val="20"/>
          <w:szCs w:val="20"/>
        </w:rPr>
        <w:t xml:space="preserve">. </w:t>
      </w:r>
    </w:p>
    <w:p w:rsidR="006C7591" w:rsidRPr="00061801" w:rsidRDefault="006C759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061801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e) možnosti napojení na technickou infrastrukturu (podzemní a nadzemní sítě)</w:t>
      </w:r>
    </w:p>
    <w:p w:rsidR="00061801" w:rsidRDefault="00061801" w:rsidP="00741B3B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Kabelové vedení lamp pro </w:t>
      </w:r>
      <w:r w:rsidR="009D15C5">
        <w:rPr>
          <w:rFonts w:asciiTheme="minorHAnsi" w:hAnsiTheme="minorHAnsi" w:cs="Tahoma"/>
          <w:sz w:val="20"/>
          <w:szCs w:val="20"/>
        </w:rPr>
        <w:t xml:space="preserve">veřejné osvětlení a pro </w:t>
      </w:r>
      <w:r>
        <w:rPr>
          <w:rFonts w:asciiTheme="minorHAnsi" w:hAnsiTheme="minorHAnsi" w:cs="Tahoma"/>
          <w:sz w:val="20"/>
          <w:szCs w:val="20"/>
        </w:rPr>
        <w:t>osvětlení nov</w:t>
      </w:r>
      <w:r w:rsidR="009D15C5">
        <w:rPr>
          <w:rFonts w:asciiTheme="minorHAnsi" w:hAnsiTheme="minorHAnsi" w:cs="Tahoma"/>
          <w:sz w:val="20"/>
          <w:szCs w:val="20"/>
        </w:rPr>
        <w:t>ých přechodů</w:t>
      </w:r>
      <w:r>
        <w:rPr>
          <w:rFonts w:asciiTheme="minorHAnsi" w:hAnsiTheme="minorHAnsi" w:cs="Tahoma"/>
          <w:sz w:val="20"/>
          <w:szCs w:val="20"/>
        </w:rPr>
        <w:t xml:space="preserve"> </w:t>
      </w:r>
      <w:r w:rsidR="00BE6968">
        <w:rPr>
          <w:rFonts w:asciiTheme="minorHAnsi" w:hAnsiTheme="minorHAnsi" w:cs="Tahoma"/>
          <w:sz w:val="20"/>
          <w:szCs w:val="20"/>
        </w:rPr>
        <w:t>je</w:t>
      </w:r>
      <w:r>
        <w:rPr>
          <w:rFonts w:asciiTheme="minorHAnsi" w:hAnsiTheme="minorHAnsi" w:cs="Tahoma"/>
          <w:sz w:val="20"/>
          <w:szCs w:val="20"/>
        </w:rPr>
        <w:t xml:space="preserve"> napojen</w:t>
      </w:r>
      <w:r w:rsidR="00BE6968">
        <w:rPr>
          <w:rFonts w:asciiTheme="minorHAnsi" w:hAnsiTheme="minorHAnsi" w:cs="Tahoma"/>
          <w:sz w:val="20"/>
          <w:szCs w:val="20"/>
        </w:rPr>
        <w:t>o</w:t>
      </w:r>
      <w:r>
        <w:rPr>
          <w:rFonts w:asciiTheme="minorHAnsi" w:hAnsiTheme="minorHAnsi" w:cs="Tahoma"/>
          <w:sz w:val="20"/>
          <w:szCs w:val="20"/>
        </w:rPr>
        <w:t xml:space="preserve"> na stávající rozvody veřejného osvětlení.</w:t>
      </w:r>
    </w:p>
    <w:p w:rsidR="00061801" w:rsidRPr="00061801" w:rsidRDefault="00061801" w:rsidP="0006180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061801" w:rsidRPr="00061801" w:rsidRDefault="00061801" w:rsidP="00207D0C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061801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f) druh, množství a nakládání s odpady vznikajícími užíváním stavby.</w:t>
      </w:r>
    </w:p>
    <w:p w:rsidR="006E5183" w:rsidRPr="006E5183" w:rsidRDefault="006E5183" w:rsidP="00207D0C">
      <w:pPr>
        <w:widowControl w:val="0"/>
        <w:spacing w:line="360" w:lineRule="auto"/>
        <w:jc w:val="both"/>
        <w:rPr>
          <w:rFonts w:asciiTheme="minorHAnsi" w:hAnsiTheme="minorHAnsi"/>
        </w:rPr>
      </w:pPr>
      <w:r w:rsidRPr="006E5183">
        <w:rPr>
          <w:rFonts w:asciiTheme="minorHAnsi" w:hAnsiTheme="minorHAnsi"/>
        </w:rPr>
        <w:t xml:space="preserve">Vzhledem k charakteru stavby bude produkce odpadů minimální. Odpady vzniklé při servisní činnosti popřípadě opravách budou řešeny v rámci smluvního stavu s dodavatelem prací coby původcem odpadů. </w:t>
      </w:r>
    </w:p>
    <w:p w:rsidR="00061801" w:rsidRPr="00BE6968" w:rsidRDefault="006E5183" w:rsidP="00BE6968">
      <w:pPr>
        <w:pStyle w:val="Zkladntext31"/>
        <w:spacing w:line="360" w:lineRule="auto"/>
        <w:jc w:val="both"/>
        <w:rPr>
          <w:rFonts w:asciiTheme="minorHAnsi" w:hAnsiTheme="minorHAnsi" w:cs="Tahoma"/>
          <w:spacing w:val="0"/>
          <w:sz w:val="20"/>
        </w:rPr>
      </w:pPr>
      <w:r w:rsidRPr="006E5183">
        <w:rPr>
          <w:rFonts w:asciiTheme="minorHAnsi" w:hAnsiTheme="minorHAnsi" w:cs="Tahoma"/>
          <w:spacing w:val="0"/>
          <w:sz w:val="20"/>
        </w:rPr>
        <w:t>Původce odpadů bude dle povinností uvedených v zákoně č. 185/2001 Sb. odpady zařazovat podle druhů a kategorií stanovených v Katalogu odpadů (vyhlášky MŽP č. 381/2001 Sb.), vzniklé odpady které nemůže sám využít, trvale nabízet k využití jiné právnické nebo fyzické osobě, nelze-li odpady využít, zajistí jejich odstranění, kontrolovat nebezpečné vlastnosti odpadů a nakládat s nimi podle jejich skutečných vlastností, shromažďovat utříděné podle druhů a kategorií, zabezpečí je před nežádoucím znehodnocením, odcizením nebo únikem ohrožujícím životní prostředí a na vyžádání předloží dokumentaci a bude poskytovat úplné informace související s odpadovým hospodářstvím. Odvoz a odstraňování odpadů bude smluvně zajištěno odbornou firmou.</w:t>
      </w:r>
    </w:p>
    <w:p w:rsidR="00E90039" w:rsidRPr="00061801" w:rsidRDefault="00E90039" w:rsidP="00191B6F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E90039" w:rsidRPr="00E90039" w:rsidRDefault="00E90039" w:rsidP="00E90039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 w:cstheme="minorHAnsi"/>
          <w:szCs w:val="20"/>
        </w:rPr>
      </w:pPr>
      <w:r w:rsidRPr="00E90039">
        <w:rPr>
          <w:rFonts w:asciiTheme="minorHAnsi" w:hAnsiTheme="minorHAnsi" w:cstheme="minorHAnsi"/>
          <w:szCs w:val="20"/>
        </w:rPr>
        <w:t xml:space="preserve">13. </w:t>
      </w:r>
      <w:r w:rsidR="00CE5B77">
        <w:rPr>
          <w:rFonts w:asciiTheme="minorHAnsi" w:hAnsiTheme="minorHAnsi" w:cstheme="minorHAnsi"/>
          <w:szCs w:val="20"/>
        </w:rPr>
        <w:t>VLIV STAVBY A PROVOZU NA POZEMNÍ KOMUNIKACI NA ZDRAVÍ A ŽIVOTNÍ PROSTŘEDÍ</w:t>
      </w:r>
    </w:p>
    <w:p w:rsidR="00E90039" w:rsidRDefault="00E90039" w:rsidP="00E90039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E90039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a) ochrana krajiny a přírody</w:t>
      </w: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</w:t>
      </w:r>
    </w:p>
    <w:p w:rsidR="00E90039" w:rsidRDefault="00207D0C" w:rsidP="00207D0C">
      <w:pPr>
        <w:pStyle w:val="Zkladntext31"/>
        <w:jc w:val="both"/>
        <w:rPr>
          <w:rFonts w:asciiTheme="minorHAnsi" w:hAnsiTheme="minorHAnsi" w:cs="Tahoma"/>
          <w:spacing w:val="0"/>
          <w:sz w:val="20"/>
        </w:rPr>
      </w:pPr>
      <w:r w:rsidRPr="00207D0C">
        <w:rPr>
          <w:rFonts w:asciiTheme="minorHAnsi" w:hAnsiTheme="minorHAnsi" w:cs="Tahoma"/>
          <w:spacing w:val="0"/>
          <w:sz w:val="20"/>
        </w:rPr>
        <w:t>Stavba</w:t>
      </w:r>
      <w:r w:rsidR="00BE6968">
        <w:rPr>
          <w:rFonts w:asciiTheme="minorHAnsi" w:hAnsiTheme="minorHAnsi" w:cs="Tahoma"/>
          <w:spacing w:val="0"/>
          <w:sz w:val="20"/>
        </w:rPr>
        <w:t xml:space="preserve"> </w:t>
      </w:r>
      <w:r w:rsidRPr="00207D0C">
        <w:rPr>
          <w:rFonts w:asciiTheme="minorHAnsi" w:hAnsiTheme="minorHAnsi" w:cs="Tahoma"/>
          <w:spacing w:val="0"/>
          <w:sz w:val="20"/>
        </w:rPr>
        <w:t>ani je</w:t>
      </w:r>
      <w:r w:rsidR="009D15C5">
        <w:rPr>
          <w:rFonts w:asciiTheme="minorHAnsi" w:hAnsiTheme="minorHAnsi" w:cs="Tahoma"/>
          <w:spacing w:val="0"/>
          <w:sz w:val="20"/>
        </w:rPr>
        <w:t>jí</w:t>
      </w:r>
      <w:r w:rsidRPr="00207D0C">
        <w:rPr>
          <w:rFonts w:asciiTheme="minorHAnsi" w:hAnsiTheme="minorHAnsi" w:cs="Tahoma"/>
          <w:spacing w:val="0"/>
          <w:sz w:val="20"/>
        </w:rPr>
        <w:t xml:space="preserve"> provoz nemají negativní vliv na </w:t>
      </w:r>
      <w:r w:rsidR="00741B3B">
        <w:rPr>
          <w:rFonts w:asciiTheme="minorHAnsi" w:hAnsiTheme="minorHAnsi" w:cs="Tahoma"/>
          <w:spacing w:val="0"/>
          <w:sz w:val="20"/>
        </w:rPr>
        <w:t>krajinu a přírodu</w:t>
      </w:r>
      <w:r w:rsidRPr="00207D0C">
        <w:rPr>
          <w:rFonts w:asciiTheme="minorHAnsi" w:hAnsiTheme="minorHAnsi" w:cs="Tahoma"/>
          <w:spacing w:val="0"/>
          <w:sz w:val="20"/>
        </w:rPr>
        <w:t>.</w:t>
      </w:r>
    </w:p>
    <w:p w:rsidR="00207D0C" w:rsidRDefault="00207D0C" w:rsidP="00207D0C">
      <w:pPr>
        <w:pStyle w:val="Zkladntext31"/>
        <w:jc w:val="both"/>
        <w:rPr>
          <w:rFonts w:asciiTheme="minorHAnsi" w:hAnsiTheme="minorHAnsi" w:cs="Tahoma"/>
          <w:spacing w:val="0"/>
          <w:sz w:val="20"/>
        </w:rPr>
      </w:pPr>
    </w:p>
    <w:p w:rsidR="00705B53" w:rsidRPr="00207D0C" w:rsidRDefault="00705B53" w:rsidP="00207D0C">
      <w:pPr>
        <w:pStyle w:val="Zkladntext31"/>
        <w:jc w:val="both"/>
        <w:rPr>
          <w:rFonts w:asciiTheme="minorHAnsi" w:hAnsiTheme="minorHAnsi" w:cs="Tahoma"/>
          <w:spacing w:val="0"/>
          <w:sz w:val="20"/>
        </w:rPr>
      </w:pPr>
    </w:p>
    <w:p w:rsidR="006C7591" w:rsidRDefault="00E90039" w:rsidP="006C7591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E90039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b) hluk</w:t>
      </w:r>
    </w:p>
    <w:p w:rsidR="00207D0C" w:rsidRPr="00207D0C" w:rsidRDefault="00207D0C" w:rsidP="006C7591">
      <w:pPr>
        <w:pStyle w:val="cc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207D0C">
        <w:rPr>
          <w:rFonts w:asciiTheme="minorHAnsi" w:hAnsiTheme="minorHAnsi"/>
          <w:sz w:val="20"/>
          <w:szCs w:val="20"/>
        </w:rPr>
        <w:t>Provozem nebudou překračovány limitní hodnoty ekvivalentní hladiny hluku pro danou lokalitu v denní době. Zvýšené hlukové zatížení se očekává v průběhu stavby. Po realizaci příslušných organizačních opatření se však nepředpokládá překročení limitních hodnot hluku ze stavební činnosti.</w:t>
      </w:r>
    </w:p>
    <w:p w:rsidR="005C2139" w:rsidRPr="00E90039" w:rsidRDefault="005C2139" w:rsidP="00207D0C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E90039" w:rsidRDefault="00E90039" w:rsidP="00E90039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E90039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c) emise z</w:t>
      </w:r>
      <w:r w:rsidR="00207D0C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 </w:t>
      </w:r>
      <w:r w:rsidRPr="00E90039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dopravy</w:t>
      </w:r>
    </w:p>
    <w:p w:rsidR="00207D0C" w:rsidRPr="00207D0C" w:rsidRDefault="00207D0C" w:rsidP="00207D0C">
      <w:pPr>
        <w:spacing w:line="360" w:lineRule="auto"/>
        <w:jc w:val="both"/>
        <w:rPr>
          <w:rFonts w:asciiTheme="minorHAnsi" w:hAnsiTheme="minorHAnsi"/>
        </w:rPr>
      </w:pPr>
      <w:r w:rsidRPr="00207D0C">
        <w:rPr>
          <w:rFonts w:asciiTheme="minorHAnsi" w:hAnsiTheme="minorHAnsi"/>
        </w:rPr>
        <w:t xml:space="preserve">Nedojde k nárůstu dopravního zatížení v dané oblasti, stavba tedy nebude mít žádný negativní vliv na jednotlivé složky životního prostředí. </w:t>
      </w:r>
    </w:p>
    <w:p w:rsidR="00207D0C" w:rsidRDefault="00207D0C" w:rsidP="00207D0C">
      <w:pPr>
        <w:spacing w:line="360" w:lineRule="auto"/>
        <w:jc w:val="both"/>
        <w:rPr>
          <w:rFonts w:asciiTheme="minorHAnsi" w:hAnsiTheme="minorHAnsi"/>
        </w:rPr>
      </w:pPr>
    </w:p>
    <w:p w:rsidR="00CB6757" w:rsidRPr="00207D0C" w:rsidRDefault="00CB6757" w:rsidP="00207D0C">
      <w:pPr>
        <w:spacing w:line="360" w:lineRule="auto"/>
        <w:jc w:val="both"/>
        <w:rPr>
          <w:rFonts w:asciiTheme="minorHAnsi" w:hAnsiTheme="minorHAnsi"/>
        </w:rPr>
      </w:pPr>
    </w:p>
    <w:p w:rsidR="00E90039" w:rsidRDefault="00E90039" w:rsidP="00E90039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lastRenderedPageBreak/>
        <w:t xml:space="preserve">   </w:t>
      </w:r>
      <w:r w:rsidRPr="00E90039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d) vliv znečištěných vod na vodní toky a vodní zdroje</w:t>
      </w:r>
    </w:p>
    <w:p w:rsidR="00207D0C" w:rsidRDefault="00207D0C" w:rsidP="00207D0C">
      <w:pPr>
        <w:spacing w:line="360" w:lineRule="auto"/>
        <w:jc w:val="both"/>
        <w:rPr>
          <w:rFonts w:asciiTheme="minorHAnsi" w:hAnsiTheme="minorHAnsi"/>
        </w:rPr>
      </w:pPr>
      <w:r w:rsidRPr="00207D0C">
        <w:rPr>
          <w:rFonts w:asciiTheme="minorHAnsi" w:hAnsiTheme="minorHAnsi"/>
        </w:rPr>
        <w:t>Vzhledem k charakteru stavby a následného provozu se nepředpokládají změny charakteristiky vodního režimu daného území. Posuzovaná stavba neovlivní hydrogeologické charakteristiky území.</w:t>
      </w:r>
    </w:p>
    <w:p w:rsidR="00CB158A" w:rsidRDefault="00CB158A" w:rsidP="00E90039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E90039" w:rsidRDefault="00E90039" w:rsidP="00E90039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E90039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e) ochrana zdraví a bezpečnosti pracovníků při výstavbě a při užívání stavby</w:t>
      </w:r>
    </w:p>
    <w:p w:rsidR="00C51C05" w:rsidRPr="00C51C05" w:rsidRDefault="00C51C05" w:rsidP="005C2139">
      <w:pPr>
        <w:spacing w:line="360" w:lineRule="auto"/>
        <w:jc w:val="both"/>
        <w:rPr>
          <w:rFonts w:asciiTheme="minorHAnsi" w:hAnsiTheme="minorHAnsi"/>
        </w:rPr>
      </w:pPr>
      <w:r w:rsidRPr="00C51C05">
        <w:rPr>
          <w:rFonts w:asciiTheme="minorHAnsi" w:hAnsiTheme="minorHAnsi"/>
        </w:rPr>
        <w:t>Všechny práce budou prováděny podle platných předpisů a ČSN a za dodržení platných předpisů o ochraně zdraví a bezpečnosti při práci, především bude brán zřetel na ustanovení zák.č.309/2006 Sb. a ZP č.262/2006 Sb.</w:t>
      </w:r>
      <w:r w:rsidR="005C2139">
        <w:rPr>
          <w:rFonts w:asciiTheme="minorHAnsi" w:hAnsiTheme="minorHAnsi"/>
        </w:rPr>
        <w:t xml:space="preserve"> </w:t>
      </w:r>
      <w:r w:rsidRPr="00C51C05">
        <w:rPr>
          <w:rFonts w:asciiTheme="minorHAnsi" w:hAnsiTheme="minorHAnsi"/>
        </w:rPr>
        <w:t>Všichni pracovníci budou proškoleni a přezkoušeni z bezpečnostních předpisů, budou vybaveni ochrannými pomůckami a musí dbát na to, aby tyto pomůcky byly udržovány v provozuschopném stavu. Pracovníci musí dodržovat provozní, bezpečnostní a hygienické předpisy, zvláště při manipulaci s otevřeným ohněm v blízkosti plynovodních zařízení s médiem.</w:t>
      </w:r>
    </w:p>
    <w:p w:rsidR="00C51C05" w:rsidRDefault="00C51C05" w:rsidP="00C51C05">
      <w:pPr>
        <w:spacing w:line="360" w:lineRule="auto"/>
        <w:jc w:val="both"/>
        <w:rPr>
          <w:rFonts w:asciiTheme="minorHAnsi" w:hAnsiTheme="minorHAnsi"/>
        </w:rPr>
      </w:pPr>
      <w:r w:rsidRPr="00C51C05">
        <w:rPr>
          <w:rFonts w:asciiTheme="minorHAnsi" w:hAnsiTheme="minorHAnsi"/>
        </w:rPr>
        <w:t>Staveniště bude ohrazeno a opatřeno výstražnými tabulkami, v noci bude v provozu varovné osvětlení. Přes výkopové rýhy budou pro pěší zřízeny lávky. Pracovníci obsluhující strojní park musí být proškoleni o údržbě a bezpečnostních předpisech provozu těchto strojů. Elektrická zařízení včetně osvětlení, jejich kontrola a údržba musí vyhovovat příslušným technickým normám. Zvýšené opatrnosti je třeba dbát při provádění výkopových prací v blízkosti křížení nebo souběhu s inženýrskými sítěmi. V případě prací ve výkopu hlubším než 1 m je nutné stěny výkopu zajistit proti posunutí a zabránit tak újmě na zdraví či životech pracovníků.</w:t>
      </w:r>
      <w:r>
        <w:rPr>
          <w:rFonts w:asciiTheme="minorHAnsi" w:hAnsiTheme="minorHAnsi"/>
        </w:rPr>
        <w:t xml:space="preserve"> </w:t>
      </w:r>
    </w:p>
    <w:p w:rsidR="00C51C05" w:rsidRPr="00C51C05" w:rsidRDefault="00C51C05" w:rsidP="00C51C05">
      <w:pPr>
        <w:spacing w:line="360" w:lineRule="auto"/>
        <w:jc w:val="both"/>
        <w:rPr>
          <w:rFonts w:asciiTheme="minorHAnsi" w:hAnsiTheme="minorHAnsi"/>
        </w:rPr>
      </w:pPr>
      <w:r w:rsidRPr="00C51C05">
        <w:rPr>
          <w:rFonts w:asciiTheme="minorHAnsi" w:hAnsiTheme="minorHAnsi"/>
        </w:rPr>
        <w:t>Dodržování bezpečnostních předpisů na stavbě bude věcí prováděcí firmy.</w:t>
      </w:r>
    </w:p>
    <w:p w:rsidR="00C51C05" w:rsidRPr="00E90039" w:rsidRDefault="00C51C05" w:rsidP="00E90039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</w:p>
    <w:p w:rsidR="00E90039" w:rsidRPr="00E90039" w:rsidRDefault="00E90039" w:rsidP="00E90039">
      <w:pPr>
        <w:pStyle w:val="cc"/>
        <w:spacing w:before="0" w:beforeAutospacing="0" w:after="0" w:afterAutospacing="0" w:line="360" w:lineRule="auto"/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 xml:space="preserve">   </w:t>
      </w:r>
      <w:r w:rsidRPr="00E90039">
        <w:rPr>
          <w:rFonts w:asciiTheme="minorHAnsi" w:hAnsiTheme="minorHAnsi" w:cs="Arial"/>
          <w:b/>
          <w:color w:val="7F7F7F" w:themeColor="text1" w:themeTint="80"/>
          <w:kern w:val="32"/>
          <w:sz w:val="20"/>
          <w:szCs w:val="28"/>
        </w:rPr>
        <w:t>f) nakládání s odpady.</w:t>
      </w:r>
    </w:p>
    <w:p w:rsidR="00705B53" w:rsidRPr="00705B53" w:rsidRDefault="00705B53" w:rsidP="00705B53">
      <w:pPr>
        <w:spacing w:line="360" w:lineRule="auto"/>
        <w:jc w:val="both"/>
        <w:rPr>
          <w:rFonts w:asciiTheme="minorHAnsi" w:hAnsiTheme="minorHAnsi"/>
        </w:rPr>
      </w:pPr>
      <w:r w:rsidRPr="00705B53">
        <w:rPr>
          <w:rFonts w:asciiTheme="minorHAnsi" w:hAnsiTheme="minorHAnsi"/>
        </w:rPr>
        <w:t>Likvidace odpadů - po dobu výstavby:</w:t>
      </w:r>
    </w:p>
    <w:p w:rsidR="00705B53" w:rsidRPr="00705B53" w:rsidRDefault="00705B53" w:rsidP="00705B53">
      <w:pPr>
        <w:spacing w:line="360" w:lineRule="auto"/>
        <w:jc w:val="both"/>
        <w:rPr>
          <w:rFonts w:asciiTheme="minorHAnsi" w:hAnsiTheme="minorHAnsi"/>
        </w:rPr>
      </w:pPr>
      <w:r w:rsidRPr="00705B53">
        <w:rPr>
          <w:rFonts w:asciiTheme="minorHAnsi" w:hAnsiTheme="minorHAnsi"/>
        </w:rPr>
        <w:t>K vytváření odpadů, které jsou potencionálním nebezpečím z pohledu ochrany životního prostředí, dochází během výstavby objektů. Ve všech případech se jedná o separované shromažďování produkovaných odpadů a následný odvoz podle smluvních vztahů s jednotlivými specializovanými organizacemi.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Stavební odpad bude členěn na nebezpečný a ostatní. Pro zařízení staveniště (sklad materiálu apod.) bude využíván pozemek stavebníka. Odpady budou pravidelně odváženy. Kontejner na stavební odpad musí být svým rozměrem a objemem přiměřený množství a charakteru stavebního odpadu a bude umístěn na nezbytně nutnou dobu na místě, které je pro toto umístění vhodné vzhledem k místu vzniku stavebního odpadu. Pokud není stavební odpad odkládán do kontejneru na stavební odpad, musí být průběžně odvážen. 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Obaly od nového stavebního materiálu a hmot a nezpracované zbytky stavebního materiálu budou roztříděné uskladňovány na stavbě a následně odváženy do nejbližšího sběrného dvora k recyklaci nebo na smluvně zajištěnou skládku. 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Dle § 16 odst. 1 písm. e) zákona o odpadech je původce odpadů povinen shromažďovat odpady utříděné podle jednotlivých druhů a kategorií. Z uvedeného vyplývá, že po čas provádění stavby se budou všechny odpady třídit a odděleně shromažďovat a předávat takto roztříděné oprávněným osobám.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lastRenderedPageBreak/>
        <w:t>V případě vzniku nebezpečných odpadů bude s nimi nakládáno v souladu s § 12 zákona o odpadech a s vyhláškou č. 383/2001 Sb., o po</w:t>
      </w:r>
      <w:r w:rsidR="00885F61">
        <w:rPr>
          <w:rFonts w:asciiTheme="minorHAnsi" w:hAnsiTheme="minorHAnsi" w:cstheme="minorHAnsi"/>
        </w:rPr>
        <w:t>drobnostech nakládání s odpady.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Odpady vytříděné podle jednotlivých d</w:t>
      </w:r>
      <w:r w:rsidR="00885F61">
        <w:rPr>
          <w:rFonts w:asciiTheme="minorHAnsi" w:hAnsiTheme="minorHAnsi" w:cstheme="minorHAnsi"/>
        </w:rPr>
        <w:t>ruhů a kategorií (vyhláška č. 93</w:t>
      </w:r>
      <w:r w:rsidRPr="009B7254">
        <w:rPr>
          <w:rFonts w:asciiTheme="minorHAnsi" w:hAnsiTheme="minorHAnsi" w:cstheme="minorHAnsi"/>
        </w:rPr>
        <w:t>/20</w:t>
      </w:r>
      <w:r w:rsidR="00885F61">
        <w:rPr>
          <w:rFonts w:asciiTheme="minorHAnsi" w:hAnsiTheme="minorHAnsi" w:cstheme="minorHAnsi"/>
        </w:rPr>
        <w:t>16</w:t>
      </w:r>
      <w:r w:rsidRPr="009B7254">
        <w:rPr>
          <w:rFonts w:asciiTheme="minorHAnsi" w:hAnsiTheme="minorHAnsi" w:cstheme="minorHAnsi"/>
        </w:rPr>
        <w:t xml:space="preserve"> Sb., Katalog odpadů) budou dále zneškodňovány pouze prostřednictvím fyzických osob oprávněných k podnikání nebo právnických osob a výhradně v zařízeních k tomu určených dle § 10 a 12 zákona o odpadech a v souladu s vyhláškou č. 294/2005 Sb., o podmínkách ukládání odpadů na skládky a jejich využívání na povrchu terénu.</w:t>
      </w:r>
      <w:bookmarkStart w:id="12" w:name="_GoBack"/>
      <w:bookmarkEnd w:id="12"/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Po dokončení stavby budou předloženy doklady o zneškodnění (popř. o dalším využití) všech odpadů vzniklých při této akci. Předpokládaná tvorba odpadů během výstavby v členění podle kategorizace dle</w:t>
      </w:r>
      <w:r w:rsidR="00885F61">
        <w:rPr>
          <w:rFonts w:asciiTheme="minorHAnsi" w:hAnsiTheme="minorHAnsi" w:cstheme="minorHAnsi"/>
        </w:rPr>
        <w:t xml:space="preserve"> Katalogu odpadů dle Vyhlášky 93/2016</w:t>
      </w:r>
      <w:r w:rsidRPr="009B7254">
        <w:rPr>
          <w:rFonts w:asciiTheme="minorHAnsi" w:hAnsiTheme="minorHAnsi" w:cstheme="minorHAnsi"/>
        </w:rPr>
        <w:t xml:space="preserve"> Sb.: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030105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piliny, hobliny, odřezky, dřev</w:t>
      </w:r>
      <w:r>
        <w:rPr>
          <w:rFonts w:asciiTheme="minorHAnsi" w:hAnsiTheme="minorHAnsi" w:cstheme="minorHAnsi"/>
        </w:rPr>
        <w:t>ěná deska, dřevotříska, dýha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150101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papírový a/nebo lepenkový obal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150102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plastový obal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150103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dřevěný obal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150104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kovový obal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150110       </w:t>
      </w:r>
      <w:r w:rsidRPr="009B7254">
        <w:rPr>
          <w:rFonts w:asciiTheme="minorHAnsi" w:hAnsiTheme="minorHAnsi" w:cstheme="minorHAnsi"/>
        </w:rPr>
        <w:tab/>
        <w:t>obaly obsahující zbytky nebezpečných látek nebo obaly znečištěné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                   </w:t>
      </w:r>
      <w:r w:rsidRPr="009B7254">
        <w:rPr>
          <w:rFonts w:asciiTheme="minorHAnsi" w:hAnsiTheme="minorHAnsi" w:cstheme="minorHAnsi"/>
        </w:rPr>
        <w:tab/>
        <w:t>nebezpečnými látkami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NE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150202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sorbent, upotřebená čistící tkanina, filtrační materiál, ochranná tkanina</w:t>
      </w:r>
      <w:r w:rsidRPr="009B7254">
        <w:rPr>
          <w:rFonts w:asciiTheme="minorHAnsi" w:hAnsiTheme="minorHAnsi" w:cstheme="minorHAnsi"/>
        </w:rPr>
        <w:tab/>
        <w:t>N</w:t>
      </w:r>
      <w:r>
        <w:rPr>
          <w:rFonts w:asciiTheme="minorHAnsi" w:hAnsiTheme="minorHAnsi" w:cstheme="minorHAnsi"/>
        </w:rPr>
        <w:t>E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170101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beton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170201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dřevo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170203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plast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170204       </w:t>
      </w:r>
      <w:r w:rsidRPr="009B7254">
        <w:rPr>
          <w:rFonts w:asciiTheme="minorHAnsi" w:hAnsiTheme="minorHAnsi" w:cstheme="minorHAnsi"/>
        </w:rPr>
        <w:tab/>
        <w:t xml:space="preserve">sklo, plasty a dřevo obsahující nebezpečné látky nebo 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                   </w:t>
      </w:r>
      <w:r w:rsidRPr="009B7254">
        <w:rPr>
          <w:rFonts w:asciiTheme="minorHAnsi" w:hAnsiTheme="minorHAnsi" w:cstheme="minorHAnsi"/>
        </w:rPr>
        <w:tab/>
        <w:t xml:space="preserve">znečištěné nebezpečnými látkami       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NE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170405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železo nebo ocel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170407       </w:t>
      </w:r>
      <w:r w:rsidRPr="009B7254">
        <w:rPr>
          <w:rFonts w:asciiTheme="minorHAnsi" w:hAnsiTheme="minorHAnsi" w:cstheme="minorHAnsi"/>
        </w:rPr>
        <w:tab/>
        <w:t>směsné kovy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170411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kabely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="00BE6968"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170802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sádrová stavební hmota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N</w:t>
      </w:r>
      <w:r>
        <w:rPr>
          <w:rFonts w:asciiTheme="minorHAnsi" w:hAnsiTheme="minorHAnsi" w:cstheme="minorHAnsi"/>
        </w:rPr>
        <w:t>E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200201       </w:t>
      </w:r>
      <w:r w:rsidRPr="009B7254">
        <w:rPr>
          <w:rFonts w:asciiTheme="minorHAnsi" w:hAnsiTheme="minorHAnsi" w:cstheme="minorHAnsi"/>
        </w:rPr>
        <w:tab/>
        <w:t>biologicky rozložitelný (kompostovatelný) odpad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200301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směsný komunální odpad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9506E3" w:rsidRPr="009B7254" w:rsidRDefault="009506E3" w:rsidP="009506E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200304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kal ze septiků nebo žum</w:t>
      </w:r>
      <w:r>
        <w:rPr>
          <w:rFonts w:asciiTheme="minorHAnsi" w:hAnsiTheme="minorHAnsi" w:cstheme="minorHAnsi"/>
        </w:rPr>
        <w:t>p, odpad z chemických toalet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ANO</w:t>
      </w:r>
    </w:p>
    <w:p w:rsidR="0021636F" w:rsidRPr="00705B53" w:rsidRDefault="0021636F" w:rsidP="00705B53">
      <w:pPr>
        <w:spacing w:line="360" w:lineRule="auto"/>
        <w:jc w:val="both"/>
        <w:rPr>
          <w:rFonts w:asciiTheme="minorHAnsi" w:hAnsiTheme="minorHAnsi"/>
        </w:rPr>
      </w:pPr>
    </w:p>
    <w:p w:rsidR="0021636F" w:rsidRPr="0021636F" w:rsidRDefault="0021636F" w:rsidP="0021636F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 w:cstheme="minorHAnsi"/>
          <w:szCs w:val="20"/>
        </w:rPr>
      </w:pPr>
      <w:r w:rsidRPr="0021636F">
        <w:rPr>
          <w:rFonts w:asciiTheme="minorHAnsi" w:hAnsiTheme="minorHAnsi" w:cstheme="minorHAnsi"/>
          <w:szCs w:val="20"/>
        </w:rPr>
        <w:t xml:space="preserve">14. </w:t>
      </w:r>
      <w:r w:rsidR="00CE5B77">
        <w:rPr>
          <w:rFonts w:asciiTheme="minorHAnsi" w:hAnsiTheme="minorHAnsi" w:cstheme="minorHAnsi"/>
          <w:szCs w:val="20"/>
        </w:rPr>
        <w:t>OBECNÉ POŽADAVKY NA BEZPEČNOST A UŽITNÉ VLASTNOSTI</w:t>
      </w:r>
    </w:p>
    <w:p w:rsidR="0021636F" w:rsidRPr="0021636F" w:rsidRDefault="006C7591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 </w:t>
      </w:r>
      <w:r w:rsidR="0021636F" w:rsidRPr="0021636F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Průkaz, že stavba jako celek a její objekty jsou navrženy tak, aby splnily základní požadavky, kterými jsou</w:t>
      </w:r>
    </w:p>
    <w:p w:rsidR="0021636F" w:rsidRDefault="0021636F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 </w:t>
      </w:r>
      <w:r w:rsidRPr="0021636F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a) mechanická odolnost a stabilita</w:t>
      </w: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</w:t>
      </w:r>
    </w:p>
    <w:p w:rsidR="0021636F" w:rsidRPr="0021636F" w:rsidRDefault="0021636F" w:rsidP="0021636F">
      <w:pPr>
        <w:spacing w:line="360" w:lineRule="auto"/>
        <w:jc w:val="both"/>
        <w:rPr>
          <w:rFonts w:asciiTheme="minorHAnsi" w:hAnsiTheme="minorHAnsi" w:cstheme="minorHAnsi"/>
        </w:rPr>
      </w:pPr>
      <w:r w:rsidRPr="0021636F">
        <w:rPr>
          <w:rFonts w:asciiTheme="minorHAnsi" w:hAnsiTheme="minorHAnsi" w:cstheme="minorHAnsi"/>
        </w:rPr>
        <w:t>Stavba je navržena dle platných předpisů, vyhlášek a norem</w:t>
      </w:r>
      <w:r>
        <w:rPr>
          <w:rFonts w:asciiTheme="minorHAnsi" w:hAnsiTheme="minorHAnsi" w:cstheme="minorHAnsi"/>
        </w:rPr>
        <w:t>. Způsob řešení a navržené materiály splňují požadavky na mechanickou odolnost a stabilitu.</w:t>
      </w:r>
    </w:p>
    <w:p w:rsidR="00CB158A" w:rsidRPr="0021636F" w:rsidRDefault="00CB158A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21636F" w:rsidRDefault="0021636F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lastRenderedPageBreak/>
        <w:t xml:space="preserve">   </w:t>
      </w:r>
      <w:r w:rsidRPr="0021636F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b) požární bezpečnost (umožnění zásahu jednotek požární ochrany, únikové cesty pro osoby apod.)</w:t>
      </w: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</w:t>
      </w:r>
    </w:p>
    <w:p w:rsidR="005418EF" w:rsidRDefault="005418EF" w:rsidP="005418EF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Stavbou jsou respektovány stávající </w:t>
      </w:r>
      <w:r w:rsidRPr="004A6530">
        <w:rPr>
          <w:rFonts w:asciiTheme="minorHAnsi" w:hAnsiTheme="minorHAnsi" w:cstheme="minorHAnsi"/>
        </w:rPr>
        <w:t>nástupní plochy pro požární zásah</w:t>
      </w:r>
      <w:r>
        <w:rPr>
          <w:rFonts w:asciiTheme="minorHAnsi" w:hAnsiTheme="minorHAnsi"/>
        </w:rPr>
        <w:t xml:space="preserve">. </w:t>
      </w:r>
      <w:r w:rsidRPr="00BE1724">
        <w:rPr>
          <w:rFonts w:asciiTheme="minorHAnsi" w:hAnsiTheme="minorHAnsi"/>
        </w:rPr>
        <w:t xml:space="preserve">Tyto plochy </w:t>
      </w:r>
      <w:r>
        <w:rPr>
          <w:rFonts w:asciiTheme="minorHAnsi" w:hAnsiTheme="minorHAnsi"/>
        </w:rPr>
        <w:t>jsou v souladu s ČSN 73 </w:t>
      </w:r>
      <w:r w:rsidRPr="00BE1724">
        <w:rPr>
          <w:rFonts w:asciiTheme="minorHAnsi" w:hAnsiTheme="minorHAnsi"/>
        </w:rPr>
        <w:t xml:space="preserve">0802, konkrétně dle odst. 12.4. Navržené nástupní plochy pro požární zásah vždy navazují na </w:t>
      </w:r>
      <w:r>
        <w:rPr>
          <w:rFonts w:asciiTheme="minorHAnsi" w:hAnsiTheme="minorHAnsi"/>
        </w:rPr>
        <w:t>přilehlé přístupové komunikace. K</w:t>
      </w:r>
      <w:r w:rsidRPr="00BE1724">
        <w:rPr>
          <w:rFonts w:asciiTheme="minorHAnsi" w:hAnsiTheme="minorHAnsi"/>
        </w:rPr>
        <w:t xml:space="preserve">onstrukce </w:t>
      </w:r>
      <w:r>
        <w:rPr>
          <w:rFonts w:asciiTheme="minorHAnsi" w:hAnsiTheme="minorHAnsi"/>
        </w:rPr>
        <w:t xml:space="preserve">chodníku </w:t>
      </w:r>
      <w:r w:rsidRPr="00BE1724">
        <w:rPr>
          <w:rFonts w:asciiTheme="minorHAnsi" w:hAnsiTheme="minorHAnsi"/>
        </w:rPr>
        <w:t>je navržena tak, že její únosnost při jednorázovém použití vyhoví zatížení na nápravu 100 kN.</w:t>
      </w:r>
      <w:r>
        <w:rPr>
          <w:rFonts w:asciiTheme="minorHAnsi" w:hAnsiTheme="minorHAnsi"/>
        </w:rPr>
        <w:t xml:space="preserve"> </w:t>
      </w:r>
    </w:p>
    <w:p w:rsidR="005418EF" w:rsidRPr="00BE1724" w:rsidRDefault="005418EF" w:rsidP="005418EF">
      <w:pPr>
        <w:spacing w:line="360" w:lineRule="auto"/>
        <w:jc w:val="both"/>
        <w:rPr>
          <w:rFonts w:asciiTheme="minorHAnsi" w:hAnsiTheme="minorHAnsi"/>
        </w:rPr>
      </w:pPr>
      <w:r w:rsidRPr="00BE1724">
        <w:rPr>
          <w:rFonts w:asciiTheme="minorHAnsi" w:hAnsiTheme="minorHAnsi"/>
        </w:rPr>
        <w:t>Podzemní i nadzemní hydranty zůstanou v citované lokalitě nedotčeny.</w:t>
      </w:r>
    </w:p>
    <w:p w:rsidR="0021636F" w:rsidRPr="0021636F" w:rsidRDefault="0021636F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21636F" w:rsidRDefault="0021636F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 </w:t>
      </w:r>
      <w:r w:rsidRPr="0021636F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c) ochrana zdraví, zdravých životních podmínek a životního prostředí</w:t>
      </w:r>
    </w:p>
    <w:p w:rsidR="00646E40" w:rsidRPr="00646E40" w:rsidRDefault="00646E40" w:rsidP="00646E40">
      <w:pPr>
        <w:spacing w:line="360" w:lineRule="auto"/>
        <w:jc w:val="both"/>
        <w:rPr>
          <w:rFonts w:asciiTheme="minorHAnsi" w:hAnsiTheme="minorHAnsi"/>
        </w:rPr>
      </w:pPr>
      <w:r w:rsidRPr="00646E40">
        <w:rPr>
          <w:rFonts w:asciiTheme="minorHAnsi" w:hAnsiTheme="minorHAnsi"/>
        </w:rPr>
        <w:t>Nedojde k nárůstu dopravního zatížení v dané oblasti, stavba tedy nebude mít žádný negativní vliv na jednotlivé složky životního prostředí.</w:t>
      </w:r>
    </w:p>
    <w:p w:rsidR="00646E40" w:rsidRPr="0021636F" w:rsidRDefault="00646E40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21636F" w:rsidRDefault="0021636F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 </w:t>
      </w:r>
      <w:r w:rsidRPr="0021636F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d) ochrana proti hluku</w:t>
      </w:r>
      <w:r w:rsidR="00646E40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</w:t>
      </w:r>
    </w:p>
    <w:p w:rsidR="00646E40" w:rsidRPr="00646E40" w:rsidRDefault="00646E40" w:rsidP="00646E40">
      <w:pPr>
        <w:spacing w:line="360" w:lineRule="auto"/>
        <w:jc w:val="both"/>
        <w:rPr>
          <w:rFonts w:asciiTheme="minorHAnsi" w:hAnsiTheme="minorHAnsi"/>
        </w:rPr>
      </w:pPr>
      <w:r w:rsidRPr="00646E40">
        <w:rPr>
          <w:rFonts w:asciiTheme="minorHAnsi" w:hAnsiTheme="minorHAnsi"/>
        </w:rPr>
        <w:t xml:space="preserve">Provozem nebudou překračovány limitní hodnoty ekvivalentní hladiny hluku pro danou lokalitu v denní době. </w:t>
      </w:r>
    </w:p>
    <w:p w:rsidR="00646E40" w:rsidRPr="0021636F" w:rsidRDefault="00646E40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21636F" w:rsidRDefault="0021636F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 </w:t>
      </w:r>
      <w:r w:rsidRPr="0021636F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e) bezpečnost při užívání (bezpečnost provozu na pozemních komunikacích)</w:t>
      </w:r>
      <w:r w:rsidR="00646E40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</w:t>
      </w:r>
    </w:p>
    <w:p w:rsidR="00646E40" w:rsidRPr="00A9717A" w:rsidRDefault="00A9717A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A9717A">
        <w:rPr>
          <w:rFonts w:asciiTheme="minorHAnsi" w:hAnsiTheme="minorHAnsi" w:cs="Tahoma"/>
          <w:sz w:val="20"/>
          <w:szCs w:val="20"/>
        </w:rPr>
        <w:t xml:space="preserve">Bezpečnost při užívání bude zajištěna dodržováním všech legislativních předpisů a pravidel. </w:t>
      </w:r>
      <w:r w:rsidR="00646E40" w:rsidRPr="00A9717A">
        <w:rPr>
          <w:rFonts w:asciiTheme="minorHAnsi" w:hAnsiTheme="minorHAnsi" w:cs="Tahoma"/>
          <w:sz w:val="20"/>
          <w:szCs w:val="20"/>
        </w:rPr>
        <w:t>Bezpečnost provozu bude zajišťovat určený správce.</w:t>
      </w:r>
    </w:p>
    <w:p w:rsidR="00646E40" w:rsidRPr="0021636F" w:rsidRDefault="00646E40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21636F" w:rsidRDefault="0021636F" w:rsidP="0021636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 </w:t>
      </w:r>
      <w:r w:rsidRPr="0021636F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f) úspora energie a ochrana tepla (hospodárnost provozu, úsporné technologie při výstavbě a údržbě apod.).</w:t>
      </w:r>
    </w:p>
    <w:p w:rsidR="00324E3B" w:rsidRPr="00BE6968" w:rsidRDefault="00646E40" w:rsidP="00BE6968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/>
          <w:sz w:val="20"/>
          <w:szCs w:val="20"/>
        </w:rPr>
        <w:t>Vzhledem k charakteru stavby není řešeno.</w:t>
      </w:r>
    </w:p>
    <w:p w:rsidR="0010688F" w:rsidRDefault="0010688F" w:rsidP="00C55055">
      <w:pPr>
        <w:spacing w:line="360" w:lineRule="auto"/>
        <w:ind w:left="426"/>
        <w:jc w:val="both"/>
        <w:rPr>
          <w:rFonts w:asciiTheme="minorHAnsi" w:hAnsiTheme="minorHAnsi" w:cstheme="minorHAnsi"/>
        </w:rPr>
      </w:pPr>
    </w:p>
    <w:p w:rsidR="008745CA" w:rsidRPr="008745CA" w:rsidRDefault="008745CA" w:rsidP="008745CA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 w:cstheme="minorHAnsi"/>
          <w:szCs w:val="20"/>
        </w:rPr>
      </w:pPr>
      <w:r w:rsidRPr="008745CA">
        <w:rPr>
          <w:rFonts w:asciiTheme="minorHAnsi" w:hAnsiTheme="minorHAnsi" w:cstheme="minorHAnsi"/>
          <w:szCs w:val="20"/>
        </w:rPr>
        <w:t xml:space="preserve">15. </w:t>
      </w:r>
      <w:r w:rsidR="00CE5B77">
        <w:rPr>
          <w:rFonts w:asciiTheme="minorHAnsi" w:hAnsiTheme="minorHAnsi" w:cstheme="minorHAnsi"/>
          <w:szCs w:val="20"/>
        </w:rPr>
        <w:t>DALŠÍ POŽADAVKY</w:t>
      </w:r>
    </w:p>
    <w:p w:rsidR="008745CA" w:rsidRPr="008745CA" w:rsidRDefault="008745CA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 </w:t>
      </w:r>
      <w:r w:rsidRPr="008745CA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Popis návrhu řešení stavby z hlediska dodržení</w:t>
      </w:r>
    </w:p>
    <w:p w:rsidR="008745CA" w:rsidRDefault="008745CA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 </w:t>
      </w:r>
      <w:r w:rsidRPr="008745CA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a) užitných vlastností stavby (dostatečná kapacita objektů, obecné technické požadavky na výstavbu a výrobky, snadná údržba, životnost apod.)</w:t>
      </w:r>
      <w:r w:rsidR="009454A0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</w:t>
      </w:r>
    </w:p>
    <w:p w:rsidR="00A9717A" w:rsidRPr="00AA22F8" w:rsidRDefault="00A9717A" w:rsidP="00A9717A">
      <w:pPr>
        <w:spacing w:line="360" w:lineRule="auto"/>
        <w:jc w:val="both"/>
        <w:rPr>
          <w:rFonts w:asciiTheme="minorHAnsi" w:hAnsiTheme="minorHAnsi" w:cstheme="minorHAnsi"/>
        </w:rPr>
      </w:pPr>
      <w:r w:rsidRPr="00AA22F8">
        <w:rPr>
          <w:rFonts w:asciiTheme="minorHAnsi" w:hAnsiTheme="minorHAnsi" w:cstheme="minorHAnsi"/>
        </w:rPr>
        <w:t>Stavba je navržena dle požadavků vyhlášky č. 268/2009 Sb. Pro stavbu jsou navrženy a budou použity jen takové výrobky a konstrukce, jejichž vlastnosti zaručují, že stavba při správném provedení a běžné údržbě splňuje požadavky, kterými jsou: mechanickou pevnost a stability, požární odolnosti, ochrana zdraví osob a zvířat, zdravých životních podmínek a životného prostředí, ochrana proti hluku, bezpečnost při užívání. Stavba tyto požadavky musí splňovat po celou dobu plánované životnosti stavby.</w:t>
      </w:r>
    </w:p>
    <w:p w:rsidR="00CB158A" w:rsidRDefault="00CB158A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CB6757" w:rsidRDefault="00CB6757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CB6757" w:rsidRDefault="00CB6757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CB6757" w:rsidRPr="008745CA" w:rsidRDefault="00CB6757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8745CA" w:rsidRDefault="008745CA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lastRenderedPageBreak/>
        <w:t xml:space="preserve">   </w:t>
      </w:r>
      <w:r w:rsidRPr="008745CA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b) zajištění přístupu a podmínek pro užívání stavby - veřejně přístupných komunikací a ploch osobami s omezenou schopností pohybu a orientace</w:t>
      </w:r>
      <w:r w:rsidR="00A9717A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</w:t>
      </w:r>
    </w:p>
    <w:p w:rsidR="00741B3B" w:rsidRPr="00B74FDB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B74FDB">
        <w:rPr>
          <w:rFonts w:asciiTheme="minorHAnsi" w:hAnsiTheme="minorHAnsi"/>
        </w:rPr>
        <w:t>Komunikace jsou navrženy v souladu s vyhláškou 398/2009 Sb. V návrhu stavby jsou dodrženy požadavky této vyhlášky, zejména § 4.</w:t>
      </w:r>
    </w:p>
    <w:p w:rsidR="00741B3B" w:rsidRPr="00B74FDB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B74FDB">
        <w:rPr>
          <w:rFonts w:asciiTheme="minorHAnsi" w:hAnsiTheme="minorHAnsi"/>
        </w:rPr>
        <w:t xml:space="preserve">Chodníky umožňují samostatný, bezpečný, snadný a plynulý pohyb osobám s omezenou schopností pohybu nebo orientace a jejich míjení s ostatními chodci. Chodníky mají šířku </w:t>
      </w:r>
      <w:r>
        <w:rPr>
          <w:rFonts w:asciiTheme="minorHAnsi" w:hAnsiTheme="minorHAnsi"/>
        </w:rPr>
        <w:t>min.</w:t>
      </w:r>
      <w:r w:rsidRPr="00B74FDB">
        <w:rPr>
          <w:rFonts w:asciiTheme="minorHAnsi" w:hAnsiTheme="minorHAnsi"/>
        </w:rPr>
        <w:t xml:space="preserve"> 2,0 m</w:t>
      </w:r>
      <w:r>
        <w:rPr>
          <w:rFonts w:asciiTheme="minorHAnsi" w:hAnsiTheme="minorHAnsi"/>
        </w:rPr>
        <w:t>.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  <w:i/>
          <w:u w:val="single"/>
        </w:rPr>
        <w:t>Řešení pro osoby s omezenou schopností pohybu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</w:rPr>
        <w:t>- výškové rozdíly pochozích ploch nemají výškový rozdíl vyšší než 20mm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</w:rPr>
        <w:t>- chodníky mají podélný sklon menší než 1:12 a příčný sklon 1:50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</w:rPr>
        <w:t>- bezbariérová rampa není delší než 3000 mm, a má podélný sklon nejvýše v poměru 1:8 (12,5 %)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</w:rPr>
        <w:t xml:space="preserve">- chodníky nemají úseky se </w:t>
      </w:r>
      <w:r>
        <w:rPr>
          <w:rFonts w:asciiTheme="minorHAnsi" w:hAnsiTheme="minorHAnsi"/>
        </w:rPr>
        <w:t>s</w:t>
      </w:r>
      <w:r w:rsidRPr="00F26346">
        <w:rPr>
          <w:rFonts w:asciiTheme="minorHAnsi" w:hAnsiTheme="minorHAnsi"/>
        </w:rPr>
        <w:t>klonem větším než 1:20 délku větší než 200 m, odpočívadla nejsou zřizována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</w:rPr>
        <w:t>- povrchy pochozích ploch jsou rovné, pevné a upraveny proti skluzu, součinitel smykového tření je vyšší než 0,5</w:t>
      </w:r>
      <w:r>
        <w:rPr>
          <w:rFonts w:asciiTheme="minorHAnsi" w:hAnsiTheme="minorHAnsi"/>
        </w:rPr>
        <w:t>.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  <w:i/>
          <w:u w:val="single"/>
        </w:rPr>
      </w:pPr>
      <w:r w:rsidRPr="00F26346">
        <w:rPr>
          <w:rFonts w:asciiTheme="minorHAnsi" w:hAnsiTheme="minorHAnsi"/>
          <w:i/>
          <w:u w:val="single"/>
        </w:rPr>
        <w:t>Řešení pro osoby s omezenou schopností orientace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</w:rPr>
        <w:t>- šířka chodníků je min 2,0 m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</w:rPr>
        <w:t>- místně zúžený prostor se na stavbě nenachází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</w:rPr>
        <w:t xml:space="preserve">- snížený obrubník nižší než 80 mm nad komunikací je opatřen barevně odlišeným varovným pásem šířky 400 mm s povrchem pro nevidomé 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</w:rPr>
        <w:t>- přirozenou vodící linii tvoří obruba s převýšením min. </w:t>
      </w:r>
      <w:r>
        <w:rPr>
          <w:rFonts w:asciiTheme="minorHAnsi" w:hAnsiTheme="minorHAnsi"/>
        </w:rPr>
        <w:t>60 m</w:t>
      </w:r>
      <w:r w:rsidRPr="00F26346">
        <w:rPr>
          <w:rFonts w:asciiTheme="minorHAnsi" w:hAnsiTheme="minorHAnsi"/>
        </w:rPr>
        <w:t>m</w:t>
      </w:r>
      <w:r>
        <w:rPr>
          <w:rFonts w:asciiTheme="minorHAnsi" w:hAnsiTheme="minorHAnsi"/>
        </w:rPr>
        <w:t>, přerušení vodící linie nepřesahuje 8,0m</w:t>
      </w:r>
    </w:p>
    <w:p w:rsidR="00741B3B" w:rsidRDefault="00741B3B" w:rsidP="00741B3B">
      <w:pPr>
        <w:spacing w:line="360" w:lineRule="auto"/>
        <w:jc w:val="both"/>
        <w:rPr>
          <w:rFonts w:asciiTheme="minorHAnsi" w:hAnsiTheme="minorHAnsi"/>
        </w:rPr>
      </w:pPr>
      <w:r w:rsidRPr="00F26346">
        <w:rPr>
          <w:rFonts w:asciiTheme="minorHAnsi" w:hAnsiTheme="minorHAnsi"/>
        </w:rPr>
        <w:t xml:space="preserve">- varovný pás šířky 400 mm je navržen </w:t>
      </w:r>
      <w:r>
        <w:rPr>
          <w:rFonts w:asciiTheme="minorHAnsi" w:hAnsiTheme="minorHAnsi"/>
        </w:rPr>
        <w:t>u přechodu</w:t>
      </w:r>
      <w:r w:rsidRPr="00F26346">
        <w:rPr>
          <w:rFonts w:asciiTheme="minorHAnsi" w:hAnsiTheme="minorHAnsi"/>
        </w:rPr>
        <w:t xml:space="preserve"> s přesahem min. 800 mm na každou stranu signálního pásu a je proveden z barevně odlišené dlažby s povrchovou úpravou pro nevidomé.</w:t>
      </w:r>
    </w:p>
    <w:p w:rsidR="00741B3B" w:rsidRPr="00F26346" w:rsidRDefault="00741B3B" w:rsidP="00741B3B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Detaily provedení hmatových úprav jsou součástí grafické části projektové dokumentace.</w:t>
      </w:r>
    </w:p>
    <w:p w:rsidR="00A9717A" w:rsidRPr="008745CA" w:rsidRDefault="00A9717A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8745CA" w:rsidRDefault="008745CA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 </w:t>
      </w:r>
      <w:r w:rsidRPr="008745CA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c) ochrany stavby před škodlivými účinky vnějšího prostředí (povodně, agresivní podzemní voda, bludné proudy, poddolování a povětrnostní vlivy)</w:t>
      </w:r>
      <w:r w:rsidR="006C0E54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 xml:space="preserve">  </w:t>
      </w:r>
    </w:p>
    <w:p w:rsidR="006C0E54" w:rsidRPr="006C0E54" w:rsidRDefault="006C0E54" w:rsidP="006C0E54">
      <w:pPr>
        <w:spacing w:line="360" w:lineRule="auto"/>
        <w:jc w:val="both"/>
        <w:rPr>
          <w:rFonts w:asciiTheme="minorHAnsi" w:hAnsiTheme="minorHAnsi"/>
        </w:rPr>
      </w:pPr>
      <w:r w:rsidRPr="006C0E54">
        <w:rPr>
          <w:rFonts w:asciiTheme="minorHAnsi" w:hAnsiTheme="minorHAnsi"/>
        </w:rPr>
        <w:t>1. povodně</w:t>
      </w:r>
      <w:r>
        <w:rPr>
          <w:rFonts w:asciiTheme="minorHAnsi" w:hAnsiTheme="minorHAnsi"/>
        </w:rPr>
        <w:t xml:space="preserve">: </w:t>
      </w:r>
      <w:r w:rsidRPr="006C0E54">
        <w:rPr>
          <w:rFonts w:asciiTheme="minorHAnsi" w:hAnsiTheme="minorHAnsi"/>
        </w:rPr>
        <w:t>Stavba se nerealizuje v záplavovém území a není potřeba navrhovat protipovodňová opatření</w:t>
      </w:r>
      <w:r w:rsidR="00CB158A">
        <w:rPr>
          <w:rFonts w:asciiTheme="minorHAnsi" w:hAnsiTheme="minorHAnsi"/>
        </w:rPr>
        <w:t>.</w:t>
      </w:r>
    </w:p>
    <w:p w:rsidR="006C0E54" w:rsidRPr="006C0E54" w:rsidRDefault="006C0E54" w:rsidP="006C0E54">
      <w:pPr>
        <w:spacing w:line="360" w:lineRule="auto"/>
        <w:jc w:val="both"/>
        <w:rPr>
          <w:rFonts w:asciiTheme="minorHAnsi" w:hAnsiTheme="minorHAnsi"/>
        </w:rPr>
      </w:pPr>
      <w:r w:rsidRPr="006C0E54">
        <w:rPr>
          <w:rFonts w:asciiTheme="minorHAnsi" w:hAnsiTheme="minorHAnsi"/>
        </w:rPr>
        <w:t>2. sesuvy půdy</w:t>
      </w:r>
      <w:r>
        <w:rPr>
          <w:rFonts w:asciiTheme="minorHAnsi" w:hAnsiTheme="minorHAnsi"/>
        </w:rPr>
        <w:t xml:space="preserve">: </w:t>
      </w:r>
      <w:r w:rsidRPr="006C0E54">
        <w:rPr>
          <w:rFonts w:asciiTheme="minorHAnsi" w:hAnsiTheme="minorHAnsi"/>
        </w:rPr>
        <w:t>Opatření proti sesuvům půdy se nenavrhují.</w:t>
      </w:r>
    </w:p>
    <w:p w:rsidR="006C0E54" w:rsidRPr="006C0E54" w:rsidRDefault="006C0E54" w:rsidP="006C0E54">
      <w:pPr>
        <w:spacing w:line="360" w:lineRule="auto"/>
        <w:jc w:val="both"/>
        <w:rPr>
          <w:rFonts w:asciiTheme="minorHAnsi" w:hAnsiTheme="minorHAnsi"/>
        </w:rPr>
      </w:pPr>
      <w:r w:rsidRPr="006C0E54">
        <w:rPr>
          <w:rFonts w:asciiTheme="minorHAnsi" w:hAnsiTheme="minorHAnsi"/>
        </w:rPr>
        <w:t>3. poddolování</w:t>
      </w:r>
      <w:r>
        <w:rPr>
          <w:rFonts w:asciiTheme="minorHAnsi" w:hAnsiTheme="minorHAnsi"/>
        </w:rPr>
        <w:t xml:space="preserve">: </w:t>
      </w:r>
      <w:r w:rsidRPr="006C0E54">
        <w:rPr>
          <w:rFonts w:asciiTheme="minorHAnsi" w:hAnsiTheme="minorHAnsi"/>
        </w:rPr>
        <w:t>Stavba se nenachází v poddolovaném území</w:t>
      </w:r>
    </w:p>
    <w:p w:rsidR="006C0E54" w:rsidRPr="006C0E54" w:rsidRDefault="006C0E54" w:rsidP="006C0E54">
      <w:pPr>
        <w:spacing w:line="360" w:lineRule="auto"/>
        <w:jc w:val="both"/>
        <w:rPr>
          <w:rFonts w:asciiTheme="minorHAnsi" w:hAnsiTheme="minorHAnsi"/>
        </w:rPr>
      </w:pPr>
      <w:r w:rsidRPr="006C0E54">
        <w:rPr>
          <w:rFonts w:asciiTheme="minorHAnsi" w:hAnsiTheme="minorHAnsi"/>
        </w:rPr>
        <w:t>4. seismicita</w:t>
      </w:r>
      <w:r>
        <w:rPr>
          <w:rFonts w:asciiTheme="minorHAnsi" w:hAnsiTheme="minorHAnsi"/>
        </w:rPr>
        <w:t xml:space="preserve">: </w:t>
      </w:r>
      <w:r w:rsidRPr="006C0E54">
        <w:rPr>
          <w:rFonts w:asciiTheme="minorHAnsi" w:hAnsiTheme="minorHAnsi"/>
        </w:rPr>
        <w:t>Stavba se nenachází v seismicky aktivním území.</w:t>
      </w:r>
    </w:p>
    <w:p w:rsidR="006C0E54" w:rsidRPr="006C0E54" w:rsidRDefault="006C0E54" w:rsidP="006C0E54">
      <w:pPr>
        <w:spacing w:line="360" w:lineRule="auto"/>
        <w:jc w:val="both"/>
        <w:rPr>
          <w:rFonts w:asciiTheme="minorHAnsi" w:hAnsiTheme="minorHAnsi"/>
        </w:rPr>
      </w:pPr>
      <w:r w:rsidRPr="006C0E54">
        <w:rPr>
          <w:rFonts w:asciiTheme="minorHAnsi" w:hAnsiTheme="minorHAnsi"/>
        </w:rPr>
        <w:t>5. radon</w:t>
      </w:r>
      <w:r>
        <w:rPr>
          <w:rFonts w:asciiTheme="minorHAnsi" w:hAnsiTheme="minorHAnsi"/>
        </w:rPr>
        <w:t xml:space="preserve">: </w:t>
      </w:r>
      <w:r w:rsidRPr="006C0E54">
        <w:rPr>
          <w:rFonts w:asciiTheme="minorHAnsi" w:hAnsiTheme="minorHAnsi"/>
        </w:rPr>
        <w:t>Dle charakteru stavby není nutné provádět opatření proti pronikání radonu z podloží.</w:t>
      </w:r>
    </w:p>
    <w:p w:rsidR="006C0E54" w:rsidRPr="006C0E54" w:rsidRDefault="006C0E54" w:rsidP="006C0E54">
      <w:pPr>
        <w:spacing w:line="360" w:lineRule="auto"/>
        <w:jc w:val="both"/>
        <w:rPr>
          <w:rFonts w:asciiTheme="minorHAnsi" w:hAnsiTheme="minorHAnsi"/>
        </w:rPr>
      </w:pPr>
      <w:r w:rsidRPr="006C0E54">
        <w:rPr>
          <w:rFonts w:asciiTheme="minorHAnsi" w:hAnsiTheme="minorHAnsi"/>
        </w:rPr>
        <w:t>6. ochranná pásma</w:t>
      </w:r>
      <w:r>
        <w:rPr>
          <w:rFonts w:asciiTheme="minorHAnsi" w:hAnsiTheme="minorHAnsi"/>
        </w:rPr>
        <w:t xml:space="preserve">: </w:t>
      </w:r>
      <w:r w:rsidRPr="006C0E54">
        <w:rPr>
          <w:rFonts w:asciiTheme="minorHAnsi" w:hAnsiTheme="minorHAnsi"/>
        </w:rPr>
        <w:t>Z hlediska zákona č. 114/92 Sb. o ochraně přírody a krajiny není území posuzované stavby předmětem plošné ochrany. Nenachází se zde ani chráněná veřejná zeleň, která by byla při terénních úpravách prováděných v zájmu stavby ohrožena.</w:t>
      </w:r>
      <w:r>
        <w:rPr>
          <w:rFonts w:asciiTheme="minorHAnsi" w:hAnsiTheme="minorHAnsi"/>
        </w:rPr>
        <w:t xml:space="preserve"> </w:t>
      </w:r>
      <w:r w:rsidRPr="006C0E54">
        <w:rPr>
          <w:rFonts w:asciiTheme="minorHAnsi" w:hAnsiTheme="minorHAnsi"/>
        </w:rPr>
        <w:t>Ochranná pásma jednotlivých sítí budou zachována, stavba nebude zasahovat do ochranných pásem jiných objektů.</w:t>
      </w:r>
    </w:p>
    <w:p w:rsidR="00741B3B" w:rsidRDefault="00741B3B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CB6757" w:rsidRPr="008745CA" w:rsidRDefault="00CB6757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</w:p>
    <w:p w:rsidR="008745CA" w:rsidRPr="008745CA" w:rsidRDefault="008745CA" w:rsidP="008745CA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</w:pPr>
      <w:r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lastRenderedPageBreak/>
        <w:t xml:space="preserve">   </w:t>
      </w:r>
      <w:r w:rsidRPr="008745CA">
        <w:rPr>
          <w:rFonts w:asciiTheme="minorHAnsi" w:hAnsiTheme="minorHAnsi" w:cs="Arial"/>
          <w:b/>
          <w:bCs/>
          <w:color w:val="7F7F7F" w:themeColor="text1" w:themeTint="80"/>
          <w:kern w:val="32"/>
          <w:sz w:val="20"/>
          <w:szCs w:val="28"/>
        </w:rPr>
        <w:t>d) splnění požadavků dotčených orgánů.</w:t>
      </w:r>
    </w:p>
    <w:p w:rsidR="006C0E54" w:rsidRPr="00764FAD" w:rsidRDefault="006C0E54" w:rsidP="006C0E54">
      <w:pPr>
        <w:spacing w:line="360" w:lineRule="auto"/>
        <w:jc w:val="both"/>
        <w:rPr>
          <w:rFonts w:asciiTheme="minorHAnsi" w:hAnsiTheme="minorHAnsi" w:cstheme="minorHAnsi"/>
        </w:rPr>
      </w:pPr>
      <w:r w:rsidRPr="00764FAD">
        <w:rPr>
          <w:rFonts w:asciiTheme="minorHAnsi" w:hAnsiTheme="minorHAnsi" w:cstheme="minorHAnsi"/>
        </w:rPr>
        <w:t xml:space="preserve">Veškeré požadavky dotčených orgánů byly zapracovány do projektové dokumentace, případně budou dodrženy během realizace stavby. </w:t>
      </w:r>
    </w:p>
    <w:p w:rsidR="006C0E54" w:rsidRPr="00764FAD" w:rsidRDefault="006C0E54" w:rsidP="006C0E54">
      <w:pPr>
        <w:spacing w:line="360" w:lineRule="auto"/>
        <w:jc w:val="both"/>
        <w:rPr>
          <w:rFonts w:asciiTheme="minorHAnsi" w:hAnsiTheme="minorHAnsi" w:cstheme="minorHAnsi"/>
        </w:rPr>
      </w:pPr>
      <w:r w:rsidRPr="00764FAD">
        <w:rPr>
          <w:rFonts w:asciiTheme="minorHAnsi" w:hAnsiTheme="minorHAnsi" w:cstheme="minorHAnsi"/>
        </w:rPr>
        <w:t>Veškerá stanoviska jsou součástí dokladové části této projektové dokumentace.</w:t>
      </w:r>
    </w:p>
    <w:p w:rsidR="006C0E54" w:rsidRDefault="006C0E54" w:rsidP="00BE6968">
      <w:pPr>
        <w:spacing w:line="360" w:lineRule="auto"/>
        <w:jc w:val="both"/>
        <w:rPr>
          <w:rFonts w:asciiTheme="minorHAnsi" w:hAnsiTheme="minorHAnsi" w:cstheme="minorHAnsi"/>
        </w:rPr>
      </w:pPr>
    </w:p>
    <w:p w:rsidR="00BE6968" w:rsidRPr="001914A6" w:rsidRDefault="00BE6968" w:rsidP="00BE6968">
      <w:pPr>
        <w:spacing w:line="360" w:lineRule="auto"/>
        <w:jc w:val="both"/>
        <w:rPr>
          <w:rFonts w:asciiTheme="minorHAnsi" w:hAnsiTheme="minorHAnsi" w:cstheme="minorHAnsi"/>
        </w:rPr>
      </w:pPr>
    </w:p>
    <w:bookmarkEnd w:id="0"/>
    <w:bookmarkEnd w:id="1"/>
    <w:p w:rsidR="00C50FAA" w:rsidRPr="009B7254" w:rsidRDefault="00C50FAA" w:rsidP="0071335F">
      <w:pPr>
        <w:spacing w:before="120" w:line="360" w:lineRule="auto"/>
        <w:jc w:val="right"/>
        <w:rPr>
          <w:rFonts w:asciiTheme="minorHAnsi" w:hAnsiTheme="minorHAnsi" w:cstheme="minorHAnsi"/>
          <w:b/>
          <w:i/>
        </w:rPr>
      </w:pPr>
      <w:r w:rsidRPr="009B7254">
        <w:rPr>
          <w:rFonts w:asciiTheme="minorHAnsi" w:hAnsiTheme="minorHAnsi" w:cstheme="minorHAnsi"/>
          <w:b/>
          <w:i/>
        </w:rPr>
        <w:t>Vypracoval, dne:</w:t>
      </w:r>
      <w:r w:rsidR="0071335F" w:rsidRPr="009B7254">
        <w:rPr>
          <w:rFonts w:asciiTheme="minorHAnsi" w:hAnsiTheme="minorHAnsi" w:cstheme="minorHAnsi"/>
          <w:b/>
          <w:i/>
        </w:rPr>
        <w:t xml:space="preserve"> </w:t>
      </w:r>
      <w:r w:rsidR="00BE6968">
        <w:rPr>
          <w:rFonts w:asciiTheme="minorHAnsi" w:hAnsiTheme="minorHAnsi" w:cstheme="minorHAnsi"/>
          <w:b/>
          <w:i/>
        </w:rPr>
        <w:t>Lucie Fábianová</w:t>
      </w:r>
      <w:r w:rsidR="004F72A8" w:rsidRPr="009B7254">
        <w:rPr>
          <w:rFonts w:asciiTheme="minorHAnsi" w:hAnsiTheme="minorHAnsi" w:cstheme="minorHAnsi"/>
          <w:b/>
          <w:i/>
        </w:rPr>
        <w:t xml:space="preserve">, </w:t>
      </w:r>
      <w:r w:rsidR="009D15C5">
        <w:rPr>
          <w:rFonts w:asciiTheme="minorHAnsi" w:hAnsiTheme="minorHAnsi" w:cstheme="minorHAnsi"/>
          <w:b/>
          <w:i/>
        </w:rPr>
        <w:t>8</w:t>
      </w:r>
      <w:r w:rsidR="009B7254">
        <w:rPr>
          <w:rFonts w:asciiTheme="minorHAnsi" w:hAnsiTheme="minorHAnsi" w:cstheme="minorHAnsi"/>
          <w:b/>
          <w:i/>
        </w:rPr>
        <w:t xml:space="preserve">. </w:t>
      </w:r>
      <w:r w:rsidR="009D15C5">
        <w:rPr>
          <w:rFonts w:asciiTheme="minorHAnsi" w:hAnsiTheme="minorHAnsi" w:cstheme="minorHAnsi"/>
          <w:b/>
          <w:i/>
        </w:rPr>
        <w:t>2</w:t>
      </w:r>
      <w:r w:rsidR="009B7254">
        <w:rPr>
          <w:rFonts w:asciiTheme="minorHAnsi" w:hAnsiTheme="minorHAnsi" w:cstheme="minorHAnsi"/>
          <w:b/>
          <w:i/>
        </w:rPr>
        <w:t>. 201</w:t>
      </w:r>
      <w:r w:rsidR="00BE6968">
        <w:rPr>
          <w:rFonts w:asciiTheme="minorHAnsi" w:hAnsiTheme="minorHAnsi" w:cstheme="minorHAnsi"/>
          <w:b/>
          <w:i/>
        </w:rPr>
        <w:t>7</w:t>
      </w:r>
    </w:p>
    <w:sectPr w:rsidR="00C50FAA" w:rsidRPr="009B7254" w:rsidSect="00C55055">
      <w:headerReference w:type="default" r:id="rId10"/>
      <w:footerReference w:type="default" r:id="rId11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409" w:rsidRDefault="004E6409">
      <w:r>
        <w:separator/>
      </w:r>
    </w:p>
  </w:endnote>
  <w:endnote w:type="continuationSeparator" w:id="0">
    <w:p w:rsidR="004E6409" w:rsidRDefault="004E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91414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F4747" w:rsidRDefault="00CF4747">
        <w:pPr>
          <w:pStyle w:val="Zpat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F61" w:rsidRPr="00885F61">
          <w:rPr>
            <w:b/>
            <w:bCs/>
            <w:noProof/>
          </w:rPr>
          <w:t>-</w:t>
        </w:r>
        <w:r w:rsidR="00885F61">
          <w:rPr>
            <w:noProof/>
          </w:rPr>
          <w:t xml:space="preserve"> 17 -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:rsidR="00CF4747" w:rsidRDefault="00CF4747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409" w:rsidRDefault="004E6409">
      <w:r>
        <w:separator/>
      </w:r>
    </w:p>
  </w:footnote>
  <w:footnote w:type="continuationSeparator" w:id="0">
    <w:p w:rsidR="004E6409" w:rsidRDefault="004E6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747" w:rsidRPr="00B73E33" w:rsidRDefault="00CF4747" w:rsidP="0002052C">
    <w:pPr>
      <w:pStyle w:val="Zhlav"/>
      <w:tabs>
        <w:tab w:val="clear" w:pos="4536"/>
        <w:tab w:val="clear" w:pos="7847"/>
        <w:tab w:val="center" w:pos="4535"/>
      </w:tabs>
      <w:jc w:val="right"/>
      <w:rPr>
        <w:rFonts w:asciiTheme="minorHAnsi" w:hAnsiTheme="minorHAnsi" w:cs="Tahoma"/>
        <w:color w:val="BFBFBF" w:themeColor="background1" w:themeShade="BF"/>
        <w:sz w:val="16"/>
        <w:szCs w:val="18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2377EFB8" wp14:editId="4B3434F8">
          <wp:simplePos x="0" y="0"/>
          <wp:positionH relativeFrom="page">
            <wp:posOffset>-10633</wp:posOffset>
          </wp:positionH>
          <wp:positionV relativeFrom="paragraph">
            <wp:posOffset>-447040</wp:posOffset>
          </wp:positionV>
          <wp:extent cx="7572375" cy="1071245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Theme="minorHAnsi" w:hAnsiTheme="minorHAnsi" w:cs="Tahoma"/>
        <w:color w:val="BFBFBF" w:themeColor="background1" w:themeShade="BF"/>
        <w:sz w:val="16"/>
        <w:szCs w:val="18"/>
      </w:rPr>
      <w:t>Z</w:t>
    </w:r>
    <w:r>
      <w:rPr>
        <w:rFonts w:asciiTheme="minorHAnsi" w:hAnsiTheme="minorHAnsi" w:cs="Tahoma"/>
        <w:color w:val="BFBFBF" w:themeColor="background1" w:themeShade="BF"/>
        <w:sz w:val="16"/>
        <w:szCs w:val="18"/>
      </w:rPr>
      <w:t>akázka – 14261</w:t>
    </w:r>
  </w:p>
  <w:p w:rsidR="00CF4747" w:rsidRPr="00B73E33" w:rsidRDefault="002A2806" w:rsidP="005C1D0E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>Rekonstrukce ulice Čelakovského, Chomutov – 2. část</w:t>
    </w:r>
  </w:p>
  <w:p w:rsidR="00CF4747" w:rsidRPr="00B73E33" w:rsidRDefault="00CF4747" w:rsidP="0002052C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>DOKUMENTACE PRO STAVEBNÍ POVOLENÍ</w:t>
    </w:r>
  </w:p>
  <w:p w:rsidR="00CF4747" w:rsidRPr="00E33136" w:rsidRDefault="00CF4747" w:rsidP="0002052C">
    <w:pPr>
      <w:pStyle w:val="Zhlav"/>
      <w:tabs>
        <w:tab w:val="clear" w:pos="4536"/>
        <w:tab w:val="clear" w:pos="7847"/>
        <w:tab w:val="left" w:pos="1725"/>
      </w:tabs>
      <w:jc w:val="right"/>
      <w:rPr>
        <w:rFonts w:asciiTheme="minorHAnsi" w:hAnsiTheme="minorHAnsi" w:cs="Tahoma"/>
        <w:b/>
        <w:color w:val="BFBFBF" w:themeColor="background1" w:themeShade="BF"/>
        <w:sz w:val="18"/>
        <w:szCs w:val="18"/>
      </w:rPr>
    </w:pPr>
    <w:r w:rsidRPr="00E33136">
      <w:rPr>
        <w:rFonts w:asciiTheme="minorHAnsi" w:hAnsiTheme="minorHAnsi" w:cs="Tahoma"/>
        <w:b/>
        <w:color w:val="BFBFBF" w:themeColor="background1" w:themeShade="BF"/>
        <w:sz w:val="16"/>
        <w:szCs w:val="18"/>
        <w:u w:val="single"/>
      </w:rPr>
      <w:t>A – Průvodní zpráva</w:t>
    </w:r>
  </w:p>
  <w:p w:rsidR="00CF4747" w:rsidRPr="00F544A3" w:rsidRDefault="00CF4747" w:rsidP="00F5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</w:lvl>
    <w:lvl w:ilvl="1">
      <w:start w:val="1"/>
      <w:numFmt w:val="decimal"/>
      <w:lvlText w:val="%1.%2."/>
      <w:lvlJc w:val="left"/>
      <w:pPr>
        <w:ind w:left="4719" w:hanging="432"/>
      </w:p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  <w:color w:val="808080" w:themeColor="background1" w:themeShade="80"/>
      </w:rPr>
    </w:lvl>
    <w:lvl w:ilvl="3">
      <w:start w:val="1"/>
      <w:numFmt w:val="decimal"/>
      <w:lvlText w:val="%1.%2.%3.%4."/>
      <w:lvlJc w:val="left"/>
      <w:pPr>
        <w:ind w:left="5655" w:hanging="648"/>
      </w:pPr>
    </w:lvl>
    <w:lvl w:ilvl="4">
      <w:start w:val="1"/>
      <w:numFmt w:val="decimal"/>
      <w:lvlText w:val="%1.%2.%3.%4.%5."/>
      <w:lvlJc w:val="left"/>
      <w:pPr>
        <w:ind w:left="6159" w:hanging="792"/>
      </w:pPr>
    </w:lvl>
    <w:lvl w:ilvl="5">
      <w:start w:val="1"/>
      <w:numFmt w:val="decimal"/>
      <w:lvlText w:val="%1.%2.%3.%4.%5.%6."/>
      <w:lvlJc w:val="left"/>
      <w:pPr>
        <w:ind w:left="6663" w:hanging="936"/>
      </w:pPr>
    </w:lvl>
    <w:lvl w:ilvl="6">
      <w:start w:val="1"/>
      <w:numFmt w:val="decimal"/>
      <w:lvlText w:val="%1.%2.%3.%4.%5.%6.%7."/>
      <w:lvlJc w:val="left"/>
      <w:pPr>
        <w:ind w:left="7167" w:hanging="1080"/>
      </w:pPr>
    </w:lvl>
    <w:lvl w:ilvl="7">
      <w:start w:val="1"/>
      <w:numFmt w:val="decimal"/>
      <w:lvlText w:val="%1.%2.%3.%4.%5.%6.%7.%8."/>
      <w:lvlJc w:val="left"/>
      <w:pPr>
        <w:ind w:left="7671" w:hanging="1224"/>
      </w:pPr>
    </w:lvl>
    <w:lvl w:ilvl="8">
      <w:start w:val="1"/>
      <w:numFmt w:val="decimal"/>
      <w:lvlText w:val="%1.%2.%3.%4.%5.%6.%7.%8.%9."/>
      <w:lvlJc w:val="left"/>
      <w:pPr>
        <w:ind w:left="8247" w:hanging="1440"/>
      </w:pPr>
    </w:lvl>
  </w:abstractNum>
  <w:abstractNum w:abstractNumId="3" w15:restartNumberingAfterBreak="0">
    <w:nsid w:val="54492D0B"/>
    <w:multiLevelType w:val="hybridMultilevel"/>
    <w:tmpl w:val="2B084612"/>
    <w:lvl w:ilvl="0" w:tplc="FC7CA464">
      <w:start w:val="430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31"/>
    <w:rsid w:val="00000E46"/>
    <w:rsid w:val="00011319"/>
    <w:rsid w:val="00012112"/>
    <w:rsid w:val="0001218A"/>
    <w:rsid w:val="00012309"/>
    <w:rsid w:val="00013F93"/>
    <w:rsid w:val="00016AD8"/>
    <w:rsid w:val="00016EAC"/>
    <w:rsid w:val="00017057"/>
    <w:rsid w:val="0001798F"/>
    <w:rsid w:val="0002052C"/>
    <w:rsid w:val="00023A36"/>
    <w:rsid w:val="0002481E"/>
    <w:rsid w:val="00025AA7"/>
    <w:rsid w:val="000266F0"/>
    <w:rsid w:val="000301EB"/>
    <w:rsid w:val="00030B28"/>
    <w:rsid w:val="000311B2"/>
    <w:rsid w:val="00032C2A"/>
    <w:rsid w:val="00032EC2"/>
    <w:rsid w:val="00033CA1"/>
    <w:rsid w:val="000342EA"/>
    <w:rsid w:val="00034F3E"/>
    <w:rsid w:val="000410E8"/>
    <w:rsid w:val="0004191B"/>
    <w:rsid w:val="000429CC"/>
    <w:rsid w:val="000464D2"/>
    <w:rsid w:val="00052284"/>
    <w:rsid w:val="00054894"/>
    <w:rsid w:val="00054E26"/>
    <w:rsid w:val="00055BD2"/>
    <w:rsid w:val="00057552"/>
    <w:rsid w:val="000577C1"/>
    <w:rsid w:val="00061801"/>
    <w:rsid w:val="00063506"/>
    <w:rsid w:val="00065B56"/>
    <w:rsid w:val="00066274"/>
    <w:rsid w:val="0006634F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1BBF"/>
    <w:rsid w:val="00082888"/>
    <w:rsid w:val="00083A05"/>
    <w:rsid w:val="00083DA0"/>
    <w:rsid w:val="00084558"/>
    <w:rsid w:val="00087CDC"/>
    <w:rsid w:val="00090E5E"/>
    <w:rsid w:val="00093FDD"/>
    <w:rsid w:val="00094CE5"/>
    <w:rsid w:val="00094E0F"/>
    <w:rsid w:val="00095CBE"/>
    <w:rsid w:val="0009707B"/>
    <w:rsid w:val="000A019D"/>
    <w:rsid w:val="000A17A8"/>
    <w:rsid w:val="000A25F9"/>
    <w:rsid w:val="000A33F9"/>
    <w:rsid w:val="000A377B"/>
    <w:rsid w:val="000A5883"/>
    <w:rsid w:val="000B2AA7"/>
    <w:rsid w:val="000B458A"/>
    <w:rsid w:val="000B46EB"/>
    <w:rsid w:val="000B4D36"/>
    <w:rsid w:val="000B75FE"/>
    <w:rsid w:val="000C30A4"/>
    <w:rsid w:val="000C313E"/>
    <w:rsid w:val="000C5028"/>
    <w:rsid w:val="000C59B4"/>
    <w:rsid w:val="000C5E05"/>
    <w:rsid w:val="000C6270"/>
    <w:rsid w:val="000C7B55"/>
    <w:rsid w:val="000D0E86"/>
    <w:rsid w:val="000D1976"/>
    <w:rsid w:val="000D2C92"/>
    <w:rsid w:val="000D3BC4"/>
    <w:rsid w:val="000D53FB"/>
    <w:rsid w:val="000D5EF9"/>
    <w:rsid w:val="000D6059"/>
    <w:rsid w:val="000D6451"/>
    <w:rsid w:val="000E3F7F"/>
    <w:rsid w:val="000E4473"/>
    <w:rsid w:val="000E5200"/>
    <w:rsid w:val="000E55BD"/>
    <w:rsid w:val="000E6C1D"/>
    <w:rsid w:val="000F0066"/>
    <w:rsid w:val="000F11DF"/>
    <w:rsid w:val="000F33FC"/>
    <w:rsid w:val="000F55BD"/>
    <w:rsid w:val="00100D61"/>
    <w:rsid w:val="00101897"/>
    <w:rsid w:val="00101A44"/>
    <w:rsid w:val="001043DA"/>
    <w:rsid w:val="0010688F"/>
    <w:rsid w:val="0010732F"/>
    <w:rsid w:val="0011042C"/>
    <w:rsid w:val="00110B4D"/>
    <w:rsid w:val="0011124F"/>
    <w:rsid w:val="00111EB4"/>
    <w:rsid w:val="001146E1"/>
    <w:rsid w:val="001151A1"/>
    <w:rsid w:val="00115505"/>
    <w:rsid w:val="001169C4"/>
    <w:rsid w:val="0012011C"/>
    <w:rsid w:val="00120DCF"/>
    <w:rsid w:val="001237A3"/>
    <w:rsid w:val="00123A54"/>
    <w:rsid w:val="00125186"/>
    <w:rsid w:val="00125929"/>
    <w:rsid w:val="0012635B"/>
    <w:rsid w:val="001333C1"/>
    <w:rsid w:val="00133EA6"/>
    <w:rsid w:val="00134453"/>
    <w:rsid w:val="001349C9"/>
    <w:rsid w:val="001354DC"/>
    <w:rsid w:val="001358B6"/>
    <w:rsid w:val="00135C35"/>
    <w:rsid w:val="001376D1"/>
    <w:rsid w:val="00141B50"/>
    <w:rsid w:val="00141B7D"/>
    <w:rsid w:val="00141F61"/>
    <w:rsid w:val="001474E0"/>
    <w:rsid w:val="00151FA3"/>
    <w:rsid w:val="00154022"/>
    <w:rsid w:val="001541FB"/>
    <w:rsid w:val="00154556"/>
    <w:rsid w:val="00156C45"/>
    <w:rsid w:val="001575B7"/>
    <w:rsid w:val="00160F18"/>
    <w:rsid w:val="00163BC9"/>
    <w:rsid w:val="00166137"/>
    <w:rsid w:val="00167795"/>
    <w:rsid w:val="00171CF0"/>
    <w:rsid w:val="001736A6"/>
    <w:rsid w:val="001738F9"/>
    <w:rsid w:val="001740BC"/>
    <w:rsid w:val="00174F57"/>
    <w:rsid w:val="00182CBD"/>
    <w:rsid w:val="001842D4"/>
    <w:rsid w:val="00184737"/>
    <w:rsid w:val="0018578A"/>
    <w:rsid w:val="00185986"/>
    <w:rsid w:val="00187A9F"/>
    <w:rsid w:val="001914A6"/>
    <w:rsid w:val="00191B6F"/>
    <w:rsid w:val="00192013"/>
    <w:rsid w:val="0019409E"/>
    <w:rsid w:val="00194CA7"/>
    <w:rsid w:val="0019518E"/>
    <w:rsid w:val="001A34F9"/>
    <w:rsid w:val="001A43EC"/>
    <w:rsid w:val="001A496D"/>
    <w:rsid w:val="001B2A12"/>
    <w:rsid w:val="001B3263"/>
    <w:rsid w:val="001B3C94"/>
    <w:rsid w:val="001B4A52"/>
    <w:rsid w:val="001B6330"/>
    <w:rsid w:val="001B714C"/>
    <w:rsid w:val="001B7CB7"/>
    <w:rsid w:val="001B7F13"/>
    <w:rsid w:val="001C1640"/>
    <w:rsid w:val="001C4AA4"/>
    <w:rsid w:val="001C522A"/>
    <w:rsid w:val="001C6209"/>
    <w:rsid w:val="001C66A2"/>
    <w:rsid w:val="001C78C9"/>
    <w:rsid w:val="001C7F7E"/>
    <w:rsid w:val="001D0457"/>
    <w:rsid w:val="001D444D"/>
    <w:rsid w:val="001E0042"/>
    <w:rsid w:val="001E2221"/>
    <w:rsid w:val="001E4093"/>
    <w:rsid w:val="001E4D0D"/>
    <w:rsid w:val="001E71E0"/>
    <w:rsid w:val="001F1762"/>
    <w:rsid w:val="001F1E76"/>
    <w:rsid w:val="001F6273"/>
    <w:rsid w:val="001F647D"/>
    <w:rsid w:val="001F66AD"/>
    <w:rsid w:val="001F70F5"/>
    <w:rsid w:val="001F72E8"/>
    <w:rsid w:val="00202E13"/>
    <w:rsid w:val="002034DB"/>
    <w:rsid w:val="0020685E"/>
    <w:rsid w:val="002071F4"/>
    <w:rsid w:val="00207350"/>
    <w:rsid w:val="00207D0C"/>
    <w:rsid w:val="0021636F"/>
    <w:rsid w:val="00217F14"/>
    <w:rsid w:val="002223C3"/>
    <w:rsid w:val="00225966"/>
    <w:rsid w:val="00230459"/>
    <w:rsid w:val="0023074A"/>
    <w:rsid w:val="0023130E"/>
    <w:rsid w:val="002313F5"/>
    <w:rsid w:val="00233D1F"/>
    <w:rsid w:val="0023531E"/>
    <w:rsid w:val="002370D8"/>
    <w:rsid w:val="0024149D"/>
    <w:rsid w:val="00243539"/>
    <w:rsid w:val="00244214"/>
    <w:rsid w:val="00247395"/>
    <w:rsid w:val="00252896"/>
    <w:rsid w:val="002530EC"/>
    <w:rsid w:val="0025512C"/>
    <w:rsid w:val="0025561C"/>
    <w:rsid w:val="00255DD3"/>
    <w:rsid w:val="00256786"/>
    <w:rsid w:val="00256B0C"/>
    <w:rsid w:val="00257FC8"/>
    <w:rsid w:val="00260A2C"/>
    <w:rsid w:val="0026260E"/>
    <w:rsid w:val="002638A1"/>
    <w:rsid w:val="002666C6"/>
    <w:rsid w:val="00276031"/>
    <w:rsid w:val="002763B9"/>
    <w:rsid w:val="00280653"/>
    <w:rsid w:val="002818BD"/>
    <w:rsid w:val="002831B1"/>
    <w:rsid w:val="00286269"/>
    <w:rsid w:val="0029190A"/>
    <w:rsid w:val="002935DE"/>
    <w:rsid w:val="00294139"/>
    <w:rsid w:val="00294A34"/>
    <w:rsid w:val="00294CA0"/>
    <w:rsid w:val="002958C6"/>
    <w:rsid w:val="002A2806"/>
    <w:rsid w:val="002A4CCC"/>
    <w:rsid w:val="002A5303"/>
    <w:rsid w:val="002B0C69"/>
    <w:rsid w:val="002B1E64"/>
    <w:rsid w:val="002B1E82"/>
    <w:rsid w:val="002B7E04"/>
    <w:rsid w:val="002C0C3A"/>
    <w:rsid w:val="002C14FC"/>
    <w:rsid w:val="002C2791"/>
    <w:rsid w:val="002C3818"/>
    <w:rsid w:val="002C5CAE"/>
    <w:rsid w:val="002C7334"/>
    <w:rsid w:val="002C7BE3"/>
    <w:rsid w:val="002C7FA8"/>
    <w:rsid w:val="002D1FEA"/>
    <w:rsid w:val="002D219A"/>
    <w:rsid w:val="002D303E"/>
    <w:rsid w:val="002D7C69"/>
    <w:rsid w:val="002E31FF"/>
    <w:rsid w:val="002E388D"/>
    <w:rsid w:val="002E3BC5"/>
    <w:rsid w:val="002E6B28"/>
    <w:rsid w:val="002E7444"/>
    <w:rsid w:val="002F0840"/>
    <w:rsid w:val="002F09DA"/>
    <w:rsid w:val="002F3832"/>
    <w:rsid w:val="002F7A8A"/>
    <w:rsid w:val="00301A7D"/>
    <w:rsid w:val="00302498"/>
    <w:rsid w:val="003037A7"/>
    <w:rsid w:val="0030787E"/>
    <w:rsid w:val="00307B6B"/>
    <w:rsid w:val="003114ED"/>
    <w:rsid w:val="00311693"/>
    <w:rsid w:val="0031433C"/>
    <w:rsid w:val="00314802"/>
    <w:rsid w:val="00315136"/>
    <w:rsid w:val="0031690A"/>
    <w:rsid w:val="003176C6"/>
    <w:rsid w:val="00317E21"/>
    <w:rsid w:val="003229EE"/>
    <w:rsid w:val="00324E3B"/>
    <w:rsid w:val="003279B3"/>
    <w:rsid w:val="00327D37"/>
    <w:rsid w:val="0033390E"/>
    <w:rsid w:val="00344173"/>
    <w:rsid w:val="00346F37"/>
    <w:rsid w:val="0034741E"/>
    <w:rsid w:val="0035095E"/>
    <w:rsid w:val="00351D4F"/>
    <w:rsid w:val="00353A01"/>
    <w:rsid w:val="00354E6E"/>
    <w:rsid w:val="00355251"/>
    <w:rsid w:val="00355A5B"/>
    <w:rsid w:val="00355B53"/>
    <w:rsid w:val="00357C58"/>
    <w:rsid w:val="0036051D"/>
    <w:rsid w:val="00366EBC"/>
    <w:rsid w:val="00370638"/>
    <w:rsid w:val="00370753"/>
    <w:rsid w:val="00371FDC"/>
    <w:rsid w:val="00373065"/>
    <w:rsid w:val="003760D9"/>
    <w:rsid w:val="00383019"/>
    <w:rsid w:val="0038334A"/>
    <w:rsid w:val="00383749"/>
    <w:rsid w:val="00386452"/>
    <w:rsid w:val="00387F66"/>
    <w:rsid w:val="003A02C3"/>
    <w:rsid w:val="003A058B"/>
    <w:rsid w:val="003A0FFF"/>
    <w:rsid w:val="003A1019"/>
    <w:rsid w:val="003A1415"/>
    <w:rsid w:val="003A1F9B"/>
    <w:rsid w:val="003A24D1"/>
    <w:rsid w:val="003A33E0"/>
    <w:rsid w:val="003A3454"/>
    <w:rsid w:val="003A5014"/>
    <w:rsid w:val="003A5164"/>
    <w:rsid w:val="003A7F6E"/>
    <w:rsid w:val="003B43DA"/>
    <w:rsid w:val="003B45AC"/>
    <w:rsid w:val="003B48D9"/>
    <w:rsid w:val="003C3D41"/>
    <w:rsid w:val="003C4B22"/>
    <w:rsid w:val="003C65AF"/>
    <w:rsid w:val="003C6825"/>
    <w:rsid w:val="003D10AC"/>
    <w:rsid w:val="003D1D33"/>
    <w:rsid w:val="003D3187"/>
    <w:rsid w:val="003D6D34"/>
    <w:rsid w:val="003D6D94"/>
    <w:rsid w:val="003D7443"/>
    <w:rsid w:val="003E2E8B"/>
    <w:rsid w:val="003E3953"/>
    <w:rsid w:val="003E6C52"/>
    <w:rsid w:val="003E6E27"/>
    <w:rsid w:val="003F26DE"/>
    <w:rsid w:val="003F392E"/>
    <w:rsid w:val="003F4E47"/>
    <w:rsid w:val="003F4FEF"/>
    <w:rsid w:val="003F50C4"/>
    <w:rsid w:val="003F5231"/>
    <w:rsid w:val="003F6B99"/>
    <w:rsid w:val="003F6E07"/>
    <w:rsid w:val="00400611"/>
    <w:rsid w:val="00400BEE"/>
    <w:rsid w:val="00403059"/>
    <w:rsid w:val="00404F1D"/>
    <w:rsid w:val="0040550C"/>
    <w:rsid w:val="00405924"/>
    <w:rsid w:val="00405EA6"/>
    <w:rsid w:val="004108B7"/>
    <w:rsid w:val="00411A31"/>
    <w:rsid w:val="00411C64"/>
    <w:rsid w:val="00411D51"/>
    <w:rsid w:val="00412632"/>
    <w:rsid w:val="00413324"/>
    <w:rsid w:val="00414146"/>
    <w:rsid w:val="00414853"/>
    <w:rsid w:val="004173DF"/>
    <w:rsid w:val="00421019"/>
    <w:rsid w:val="00422ABD"/>
    <w:rsid w:val="0042409F"/>
    <w:rsid w:val="004252EE"/>
    <w:rsid w:val="00430864"/>
    <w:rsid w:val="004311E7"/>
    <w:rsid w:val="00431B22"/>
    <w:rsid w:val="00431F86"/>
    <w:rsid w:val="004324D2"/>
    <w:rsid w:val="0043356C"/>
    <w:rsid w:val="00435F09"/>
    <w:rsid w:val="00441D03"/>
    <w:rsid w:val="00442AF2"/>
    <w:rsid w:val="0044422C"/>
    <w:rsid w:val="0044690B"/>
    <w:rsid w:val="00451331"/>
    <w:rsid w:val="0045337A"/>
    <w:rsid w:val="0045385A"/>
    <w:rsid w:val="00454E6D"/>
    <w:rsid w:val="00455386"/>
    <w:rsid w:val="004606C9"/>
    <w:rsid w:val="00462D8F"/>
    <w:rsid w:val="00464335"/>
    <w:rsid w:val="004658F6"/>
    <w:rsid w:val="00466D58"/>
    <w:rsid w:val="004704B3"/>
    <w:rsid w:val="004711A1"/>
    <w:rsid w:val="004715B1"/>
    <w:rsid w:val="00472148"/>
    <w:rsid w:val="00472360"/>
    <w:rsid w:val="0047322B"/>
    <w:rsid w:val="00477367"/>
    <w:rsid w:val="00481DEA"/>
    <w:rsid w:val="00482776"/>
    <w:rsid w:val="00482FE4"/>
    <w:rsid w:val="00490ECE"/>
    <w:rsid w:val="004922A2"/>
    <w:rsid w:val="00492AC2"/>
    <w:rsid w:val="00492EF6"/>
    <w:rsid w:val="00494583"/>
    <w:rsid w:val="004A2B62"/>
    <w:rsid w:val="004A2BEB"/>
    <w:rsid w:val="004A39A5"/>
    <w:rsid w:val="004A557E"/>
    <w:rsid w:val="004A5799"/>
    <w:rsid w:val="004A5D78"/>
    <w:rsid w:val="004A6322"/>
    <w:rsid w:val="004A7654"/>
    <w:rsid w:val="004A77CE"/>
    <w:rsid w:val="004B13AD"/>
    <w:rsid w:val="004B28A2"/>
    <w:rsid w:val="004C105B"/>
    <w:rsid w:val="004C1AB0"/>
    <w:rsid w:val="004C359A"/>
    <w:rsid w:val="004D38B6"/>
    <w:rsid w:val="004D39EF"/>
    <w:rsid w:val="004D3A44"/>
    <w:rsid w:val="004D533F"/>
    <w:rsid w:val="004D6291"/>
    <w:rsid w:val="004D7ABD"/>
    <w:rsid w:val="004D7E11"/>
    <w:rsid w:val="004E2745"/>
    <w:rsid w:val="004E5DC1"/>
    <w:rsid w:val="004E5ED5"/>
    <w:rsid w:val="004E6409"/>
    <w:rsid w:val="004E6CED"/>
    <w:rsid w:val="004F5A45"/>
    <w:rsid w:val="004F663D"/>
    <w:rsid w:val="004F72A8"/>
    <w:rsid w:val="004F7D17"/>
    <w:rsid w:val="004F7F46"/>
    <w:rsid w:val="005067A2"/>
    <w:rsid w:val="00513D5A"/>
    <w:rsid w:val="005162F5"/>
    <w:rsid w:val="005175C5"/>
    <w:rsid w:val="00523395"/>
    <w:rsid w:val="005259F2"/>
    <w:rsid w:val="00525DEA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18EF"/>
    <w:rsid w:val="00542B33"/>
    <w:rsid w:val="0054313F"/>
    <w:rsid w:val="00544B36"/>
    <w:rsid w:val="00546D34"/>
    <w:rsid w:val="005471A4"/>
    <w:rsid w:val="005505B3"/>
    <w:rsid w:val="005535BB"/>
    <w:rsid w:val="00553826"/>
    <w:rsid w:val="0055456A"/>
    <w:rsid w:val="00554ACE"/>
    <w:rsid w:val="005567E9"/>
    <w:rsid w:val="00556C68"/>
    <w:rsid w:val="005572D5"/>
    <w:rsid w:val="00561977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4632"/>
    <w:rsid w:val="0057522F"/>
    <w:rsid w:val="00575D3A"/>
    <w:rsid w:val="00575F95"/>
    <w:rsid w:val="00580DA4"/>
    <w:rsid w:val="00582C0D"/>
    <w:rsid w:val="005835E3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710E"/>
    <w:rsid w:val="005A7607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1D0E"/>
    <w:rsid w:val="005C2139"/>
    <w:rsid w:val="005C5F6A"/>
    <w:rsid w:val="005C6CE1"/>
    <w:rsid w:val="005D5FB4"/>
    <w:rsid w:val="005D6559"/>
    <w:rsid w:val="005D6ABA"/>
    <w:rsid w:val="005E3554"/>
    <w:rsid w:val="005E358B"/>
    <w:rsid w:val="005E3ECE"/>
    <w:rsid w:val="005E44B9"/>
    <w:rsid w:val="005E529E"/>
    <w:rsid w:val="005E5432"/>
    <w:rsid w:val="005E5812"/>
    <w:rsid w:val="005E664A"/>
    <w:rsid w:val="005F0EA2"/>
    <w:rsid w:val="00601DC4"/>
    <w:rsid w:val="00601EF2"/>
    <w:rsid w:val="00602E8B"/>
    <w:rsid w:val="00604E5B"/>
    <w:rsid w:val="00606CBB"/>
    <w:rsid w:val="00606D77"/>
    <w:rsid w:val="00607C9D"/>
    <w:rsid w:val="006113D3"/>
    <w:rsid w:val="006113FA"/>
    <w:rsid w:val="00611C12"/>
    <w:rsid w:val="00612765"/>
    <w:rsid w:val="006133FA"/>
    <w:rsid w:val="00613D6D"/>
    <w:rsid w:val="00614B33"/>
    <w:rsid w:val="00614BC7"/>
    <w:rsid w:val="00614E63"/>
    <w:rsid w:val="00616C9D"/>
    <w:rsid w:val="00620162"/>
    <w:rsid w:val="00621800"/>
    <w:rsid w:val="00621F9C"/>
    <w:rsid w:val="00622C2B"/>
    <w:rsid w:val="0062643F"/>
    <w:rsid w:val="00626DB6"/>
    <w:rsid w:val="00626ED0"/>
    <w:rsid w:val="00630C59"/>
    <w:rsid w:val="006348A1"/>
    <w:rsid w:val="0063507F"/>
    <w:rsid w:val="00636022"/>
    <w:rsid w:val="00636348"/>
    <w:rsid w:val="00636419"/>
    <w:rsid w:val="0063698F"/>
    <w:rsid w:val="00637D47"/>
    <w:rsid w:val="006407A2"/>
    <w:rsid w:val="006413BD"/>
    <w:rsid w:val="00643CC4"/>
    <w:rsid w:val="00643FEF"/>
    <w:rsid w:val="00645E25"/>
    <w:rsid w:val="00646E40"/>
    <w:rsid w:val="006539DC"/>
    <w:rsid w:val="00654DD0"/>
    <w:rsid w:val="00656524"/>
    <w:rsid w:val="006566DF"/>
    <w:rsid w:val="00656E2C"/>
    <w:rsid w:val="006578F9"/>
    <w:rsid w:val="00661220"/>
    <w:rsid w:val="006637D1"/>
    <w:rsid w:val="0066584B"/>
    <w:rsid w:val="00665953"/>
    <w:rsid w:val="006676C2"/>
    <w:rsid w:val="00672677"/>
    <w:rsid w:val="00675CEA"/>
    <w:rsid w:val="00676854"/>
    <w:rsid w:val="006768D5"/>
    <w:rsid w:val="00685FEA"/>
    <w:rsid w:val="00692B0D"/>
    <w:rsid w:val="006936E7"/>
    <w:rsid w:val="0069548A"/>
    <w:rsid w:val="00695A37"/>
    <w:rsid w:val="00697154"/>
    <w:rsid w:val="006A1217"/>
    <w:rsid w:val="006A28AA"/>
    <w:rsid w:val="006A2A8B"/>
    <w:rsid w:val="006A358E"/>
    <w:rsid w:val="006A4716"/>
    <w:rsid w:val="006A50E1"/>
    <w:rsid w:val="006A6CC1"/>
    <w:rsid w:val="006B051D"/>
    <w:rsid w:val="006B59BC"/>
    <w:rsid w:val="006B6862"/>
    <w:rsid w:val="006C0E54"/>
    <w:rsid w:val="006C3C92"/>
    <w:rsid w:val="006C66A0"/>
    <w:rsid w:val="006C7591"/>
    <w:rsid w:val="006C7C30"/>
    <w:rsid w:val="006D2C4D"/>
    <w:rsid w:val="006D5AD2"/>
    <w:rsid w:val="006D6802"/>
    <w:rsid w:val="006E2512"/>
    <w:rsid w:val="006E5183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4530"/>
    <w:rsid w:val="006F4B28"/>
    <w:rsid w:val="0070306A"/>
    <w:rsid w:val="00703B43"/>
    <w:rsid w:val="007052E2"/>
    <w:rsid w:val="00705B53"/>
    <w:rsid w:val="007064BB"/>
    <w:rsid w:val="00706A25"/>
    <w:rsid w:val="00707CC4"/>
    <w:rsid w:val="00711542"/>
    <w:rsid w:val="0071335F"/>
    <w:rsid w:val="00713C93"/>
    <w:rsid w:val="00715305"/>
    <w:rsid w:val="007158DE"/>
    <w:rsid w:val="00716C33"/>
    <w:rsid w:val="007173A5"/>
    <w:rsid w:val="00717ED0"/>
    <w:rsid w:val="00717F8B"/>
    <w:rsid w:val="007219DB"/>
    <w:rsid w:val="00722960"/>
    <w:rsid w:val="0072398D"/>
    <w:rsid w:val="007272BD"/>
    <w:rsid w:val="00727CE9"/>
    <w:rsid w:val="0073443A"/>
    <w:rsid w:val="0073514B"/>
    <w:rsid w:val="00736890"/>
    <w:rsid w:val="00737774"/>
    <w:rsid w:val="00741B3B"/>
    <w:rsid w:val="0074686B"/>
    <w:rsid w:val="007479DA"/>
    <w:rsid w:val="00757486"/>
    <w:rsid w:val="007618B7"/>
    <w:rsid w:val="007634F9"/>
    <w:rsid w:val="007639FD"/>
    <w:rsid w:val="00764D89"/>
    <w:rsid w:val="00764FAD"/>
    <w:rsid w:val="00765D91"/>
    <w:rsid w:val="00772297"/>
    <w:rsid w:val="00772309"/>
    <w:rsid w:val="00773D2C"/>
    <w:rsid w:val="0077618D"/>
    <w:rsid w:val="007778EA"/>
    <w:rsid w:val="00777B41"/>
    <w:rsid w:val="00780F6B"/>
    <w:rsid w:val="007810B2"/>
    <w:rsid w:val="00782CA4"/>
    <w:rsid w:val="007859FC"/>
    <w:rsid w:val="0078609E"/>
    <w:rsid w:val="00786C84"/>
    <w:rsid w:val="00792D01"/>
    <w:rsid w:val="00795502"/>
    <w:rsid w:val="00795F41"/>
    <w:rsid w:val="007978BF"/>
    <w:rsid w:val="007A0E4C"/>
    <w:rsid w:val="007A4813"/>
    <w:rsid w:val="007A559C"/>
    <w:rsid w:val="007A713F"/>
    <w:rsid w:val="007B2108"/>
    <w:rsid w:val="007B2DD4"/>
    <w:rsid w:val="007B41D8"/>
    <w:rsid w:val="007B5A46"/>
    <w:rsid w:val="007C0F2C"/>
    <w:rsid w:val="007C69DF"/>
    <w:rsid w:val="007C76BD"/>
    <w:rsid w:val="007D0B70"/>
    <w:rsid w:val="007D1BBF"/>
    <w:rsid w:val="007D3640"/>
    <w:rsid w:val="007D4713"/>
    <w:rsid w:val="007D739A"/>
    <w:rsid w:val="007D7689"/>
    <w:rsid w:val="007E3495"/>
    <w:rsid w:val="007E4114"/>
    <w:rsid w:val="007F1E9D"/>
    <w:rsid w:val="007F5CCE"/>
    <w:rsid w:val="007F6FE7"/>
    <w:rsid w:val="00800C47"/>
    <w:rsid w:val="00800FCF"/>
    <w:rsid w:val="00801AED"/>
    <w:rsid w:val="008028FD"/>
    <w:rsid w:val="00802ADD"/>
    <w:rsid w:val="008051C0"/>
    <w:rsid w:val="00807F5E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2FEA"/>
    <w:rsid w:val="008238F2"/>
    <w:rsid w:val="00825061"/>
    <w:rsid w:val="0082555D"/>
    <w:rsid w:val="00830B39"/>
    <w:rsid w:val="0083121E"/>
    <w:rsid w:val="00835B12"/>
    <w:rsid w:val="00836347"/>
    <w:rsid w:val="00841495"/>
    <w:rsid w:val="00843F96"/>
    <w:rsid w:val="00845E28"/>
    <w:rsid w:val="00847F99"/>
    <w:rsid w:val="008506CC"/>
    <w:rsid w:val="0085109E"/>
    <w:rsid w:val="00852087"/>
    <w:rsid w:val="00853FD5"/>
    <w:rsid w:val="0085456D"/>
    <w:rsid w:val="00854EB3"/>
    <w:rsid w:val="0085515A"/>
    <w:rsid w:val="0085525E"/>
    <w:rsid w:val="00860DC3"/>
    <w:rsid w:val="00862CF6"/>
    <w:rsid w:val="008638AF"/>
    <w:rsid w:val="00866867"/>
    <w:rsid w:val="00866A37"/>
    <w:rsid w:val="0087027F"/>
    <w:rsid w:val="00871734"/>
    <w:rsid w:val="00872321"/>
    <w:rsid w:val="00872A07"/>
    <w:rsid w:val="008745CA"/>
    <w:rsid w:val="0087628A"/>
    <w:rsid w:val="008821D8"/>
    <w:rsid w:val="00883374"/>
    <w:rsid w:val="00883BF0"/>
    <w:rsid w:val="00884EEC"/>
    <w:rsid w:val="00885F61"/>
    <w:rsid w:val="00886E2D"/>
    <w:rsid w:val="00890FB6"/>
    <w:rsid w:val="00891F1A"/>
    <w:rsid w:val="008928A0"/>
    <w:rsid w:val="00893ACF"/>
    <w:rsid w:val="00894584"/>
    <w:rsid w:val="008952C8"/>
    <w:rsid w:val="00896A1E"/>
    <w:rsid w:val="008A6187"/>
    <w:rsid w:val="008B1C6C"/>
    <w:rsid w:val="008B21E2"/>
    <w:rsid w:val="008B25B3"/>
    <w:rsid w:val="008B2E84"/>
    <w:rsid w:val="008B45B1"/>
    <w:rsid w:val="008B4EC9"/>
    <w:rsid w:val="008C0C6F"/>
    <w:rsid w:val="008C3365"/>
    <w:rsid w:val="008C34C0"/>
    <w:rsid w:val="008C3AF3"/>
    <w:rsid w:val="008C45EA"/>
    <w:rsid w:val="008C4F7B"/>
    <w:rsid w:val="008C6907"/>
    <w:rsid w:val="008D15B9"/>
    <w:rsid w:val="008D5000"/>
    <w:rsid w:val="008D59D7"/>
    <w:rsid w:val="008D6529"/>
    <w:rsid w:val="008D793B"/>
    <w:rsid w:val="008E1088"/>
    <w:rsid w:val="008E1397"/>
    <w:rsid w:val="008E1A5E"/>
    <w:rsid w:val="008E7046"/>
    <w:rsid w:val="008E7784"/>
    <w:rsid w:val="008F10BD"/>
    <w:rsid w:val="008F1BBE"/>
    <w:rsid w:val="008F34A7"/>
    <w:rsid w:val="008F387D"/>
    <w:rsid w:val="008F3975"/>
    <w:rsid w:val="008F412A"/>
    <w:rsid w:val="008F48A8"/>
    <w:rsid w:val="008F6592"/>
    <w:rsid w:val="008F7D1F"/>
    <w:rsid w:val="00900FE1"/>
    <w:rsid w:val="00901549"/>
    <w:rsid w:val="00902B03"/>
    <w:rsid w:val="00903610"/>
    <w:rsid w:val="00904785"/>
    <w:rsid w:val="00904A95"/>
    <w:rsid w:val="0090581C"/>
    <w:rsid w:val="009058BC"/>
    <w:rsid w:val="00910B8B"/>
    <w:rsid w:val="00911615"/>
    <w:rsid w:val="00912CDD"/>
    <w:rsid w:val="00913925"/>
    <w:rsid w:val="00914342"/>
    <w:rsid w:val="009145FE"/>
    <w:rsid w:val="00914B1D"/>
    <w:rsid w:val="00915337"/>
    <w:rsid w:val="009171DC"/>
    <w:rsid w:val="00917459"/>
    <w:rsid w:val="0091769C"/>
    <w:rsid w:val="00926E19"/>
    <w:rsid w:val="00930464"/>
    <w:rsid w:val="009311DA"/>
    <w:rsid w:val="009333A7"/>
    <w:rsid w:val="00934AFA"/>
    <w:rsid w:val="009351C0"/>
    <w:rsid w:val="0094044D"/>
    <w:rsid w:val="0094396E"/>
    <w:rsid w:val="009452CA"/>
    <w:rsid w:val="009454A0"/>
    <w:rsid w:val="00946CF1"/>
    <w:rsid w:val="00946E48"/>
    <w:rsid w:val="009506E3"/>
    <w:rsid w:val="00953D97"/>
    <w:rsid w:val="00955DB3"/>
    <w:rsid w:val="009561B4"/>
    <w:rsid w:val="00956211"/>
    <w:rsid w:val="0095739E"/>
    <w:rsid w:val="00957D71"/>
    <w:rsid w:val="00957F4F"/>
    <w:rsid w:val="0096279E"/>
    <w:rsid w:val="00962956"/>
    <w:rsid w:val="00964425"/>
    <w:rsid w:val="00964AC7"/>
    <w:rsid w:val="0096593B"/>
    <w:rsid w:val="00965FBD"/>
    <w:rsid w:val="0097024B"/>
    <w:rsid w:val="00972E53"/>
    <w:rsid w:val="009740C5"/>
    <w:rsid w:val="00974C34"/>
    <w:rsid w:val="00975213"/>
    <w:rsid w:val="0097666A"/>
    <w:rsid w:val="00980098"/>
    <w:rsid w:val="00980576"/>
    <w:rsid w:val="009806A7"/>
    <w:rsid w:val="0098130A"/>
    <w:rsid w:val="00981CAF"/>
    <w:rsid w:val="00984346"/>
    <w:rsid w:val="00984664"/>
    <w:rsid w:val="00986BE4"/>
    <w:rsid w:val="00987528"/>
    <w:rsid w:val="00992F15"/>
    <w:rsid w:val="00993EA0"/>
    <w:rsid w:val="0099420E"/>
    <w:rsid w:val="00995B7A"/>
    <w:rsid w:val="0099654D"/>
    <w:rsid w:val="009A2CEA"/>
    <w:rsid w:val="009A3723"/>
    <w:rsid w:val="009A3777"/>
    <w:rsid w:val="009A4083"/>
    <w:rsid w:val="009A6E5F"/>
    <w:rsid w:val="009A7F6F"/>
    <w:rsid w:val="009B1592"/>
    <w:rsid w:val="009B3A92"/>
    <w:rsid w:val="009B48AB"/>
    <w:rsid w:val="009B4EBA"/>
    <w:rsid w:val="009B7254"/>
    <w:rsid w:val="009C076C"/>
    <w:rsid w:val="009C14BE"/>
    <w:rsid w:val="009C191A"/>
    <w:rsid w:val="009C207F"/>
    <w:rsid w:val="009C415A"/>
    <w:rsid w:val="009C55C8"/>
    <w:rsid w:val="009C69FA"/>
    <w:rsid w:val="009D15C5"/>
    <w:rsid w:val="009D2C87"/>
    <w:rsid w:val="009D31C9"/>
    <w:rsid w:val="009D6221"/>
    <w:rsid w:val="009D63C8"/>
    <w:rsid w:val="009D78E3"/>
    <w:rsid w:val="009D7EE5"/>
    <w:rsid w:val="009E7B0A"/>
    <w:rsid w:val="009F26EA"/>
    <w:rsid w:val="009F29F4"/>
    <w:rsid w:val="009F61C7"/>
    <w:rsid w:val="009F7847"/>
    <w:rsid w:val="00A006FB"/>
    <w:rsid w:val="00A0547D"/>
    <w:rsid w:val="00A057FD"/>
    <w:rsid w:val="00A05967"/>
    <w:rsid w:val="00A05F84"/>
    <w:rsid w:val="00A1381D"/>
    <w:rsid w:val="00A15A52"/>
    <w:rsid w:val="00A15E4E"/>
    <w:rsid w:val="00A175D5"/>
    <w:rsid w:val="00A200A2"/>
    <w:rsid w:val="00A20D2A"/>
    <w:rsid w:val="00A26FF8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2647"/>
    <w:rsid w:val="00A4573A"/>
    <w:rsid w:val="00A46320"/>
    <w:rsid w:val="00A5093D"/>
    <w:rsid w:val="00A52783"/>
    <w:rsid w:val="00A53400"/>
    <w:rsid w:val="00A55734"/>
    <w:rsid w:val="00A557D0"/>
    <w:rsid w:val="00A625D6"/>
    <w:rsid w:val="00A637CA"/>
    <w:rsid w:val="00A6409F"/>
    <w:rsid w:val="00A64E0A"/>
    <w:rsid w:val="00A6569F"/>
    <w:rsid w:val="00A65D2F"/>
    <w:rsid w:val="00A715BD"/>
    <w:rsid w:val="00A72E09"/>
    <w:rsid w:val="00A754BC"/>
    <w:rsid w:val="00A77735"/>
    <w:rsid w:val="00A816E2"/>
    <w:rsid w:val="00A87776"/>
    <w:rsid w:val="00A94ABB"/>
    <w:rsid w:val="00A968F6"/>
    <w:rsid w:val="00A9717A"/>
    <w:rsid w:val="00AA22F8"/>
    <w:rsid w:val="00AA2D21"/>
    <w:rsid w:val="00AA603B"/>
    <w:rsid w:val="00AA621D"/>
    <w:rsid w:val="00AB20B8"/>
    <w:rsid w:val="00AB29AD"/>
    <w:rsid w:val="00AB3A08"/>
    <w:rsid w:val="00AB43AD"/>
    <w:rsid w:val="00AB5CC7"/>
    <w:rsid w:val="00AC015B"/>
    <w:rsid w:val="00AC2A3F"/>
    <w:rsid w:val="00AC2CF5"/>
    <w:rsid w:val="00AC4082"/>
    <w:rsid w:val="00AD05A5"/>
    <w:rsid w:val="00AD124F"/>
    <w:rsid w:val="00AD3578"/>
    <w:rsid w:val="00AD3F86"/>
    <w:rsid w:val="00AD670A"/>
    <w:rsid w:val="00AD7005"/>
    <w:rsid w:val="00AD7248"/>
    <w:rsid w:val="00AE08AE"/>
    <w:rsid w:val="00AE0BBC"/>
    <w:rsid w:val="00AE10F9"/>
    <w:rsid w:val="00AE1CF0"/>
    <w:rsid w:val="00AE2D46"/>
    <w:rsid w:val="00AE3AC2"/>
    <w:rsid w:val="00AE4EDE"/>
    <w:rsid w:val="00AE4EE7"/>
    <w:rsid w:val="00AE59F5"/>
    <w:rsid w:val="00AE625C"/>
    <w:rsid w:val="00AF0476"/>
    <w:rsid w:val="00AF0FC4"/>
    <w:rsid w:val="00AF1025"/>
    <w:rsid w:val="00AF190C"/>
    <w:rsid w:val="00AF4632"/>
    <w:rsid w:val="00AF4AB2"/>
    <w:rsid w:val="00AF5ABA"/>
    <w:rsid w:val="00AF70CF"/>
    <w:rsid w:val="00B00770"/>
    <w:rsid w:val="00B017B3"/>
    <w:rsid w:val="00B02B7B"/>
    <w:rsid w:val="00B02E54"/>
    <w:rsid w:val="00B06BE7"/>
    <w:rsid w:val="00B13863"/>
    <w:rsid w:val="00B14B47"/>
    <w:rsid w:val="00B1504A"/>
    <w:rsid w:val="00B1730E"/>
    <w:rsid w:val="00B17E10"/>
    <w:rsid w:val="00B20C06"/>
    <w:rsid w:val="00B211D8"/>
    <w:rsid w:val="00B21969"/>
    <w:rsid w:val="00B21AE3"/>
    <w:rsid w:val="00B271EC"/>
    <w:rsid w:val="00B27240"/>
    <w:rsid w:val="00B30B2D"/>
    <w:rsid w:val="00B329EF"/>
    <w:rsid w:val="00B33330"/>
    <w:rsid w:val="00B337F1"/>
    <w:rsid w:val="00B35855"/>
    <w:rsid w:val="00B5289A"/>
    <w:rsid w:val="00B53528"/>
    <w:rsid w:val="00B535CE"/>
    <w:rsid w:val="00B54BBA"/>
    <w:rsid w:val="00B579BA"/>
    <w:rsid w:val="00B605A3"/>
    <w:rsid w:val="00B61000"/>
    <w:rsid w:val="00B6680C"/>
    <w:rsid w:val="00B70798"/>
    <w:rsid w:val="00B752D0"/>
    <w:rsid w:val="00B75A0A"/>
    <w:rsid w:val="00B761E3"/>
    <w:rsid w:val="00B77ABA"/>
    <w:rsid w:val="00B82196"/>
    <w:rsid w:val="00B83CFA"/>
    <w:rsid w:val="00B8464B"/>
    <w:rsid w:val="00B8700E"/>
    <w:rsid w:val="00B929CC"/>
    <w:rsid w:val="00B94773"/>
    <w:rsid w:val="00B94C77"/>
    <w:rsid w:val="00B97075"/>
    <w:rsid w:val="00BA009E"/>
    <w:rsid w:val="00BA0F22"/>
    <w:rsid w:val="00BA18B6"/>
    <w:rsid w:val="00BA2648"/>
    <w:rsid w:val="00BA4B2D"/>
    <w:rsid w:val="00BB2FB3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ADF"/>
    <w:rsid w:val="00BC5D95"/>
    <w:rsid w:val="00BC6E9A"/>
    <w:rsid w:val="00BD14EA"/>
    <w:rsid w:val="00BD33B6"/>
    <w:rsid w:val="00BD5BBA"/>
    <w:rsid w:val="00BD638A"/>
    <w:rsid w:val="00BD7119"/>
    <w:rsid w:val="00BD736F"/>
    <w:rsid w:val="00BE14FC"/>
    <w:rsid w:val="00BE357E"/>
    <w:rsid w:val="00BE62DD"/>
    <w:rsid w:val="00BE6968"/>
    <w:rsid w:val="00BF3134"/>
    <w:rsid w:val="00BF3D0E"/>
    <w:rsid w:val="00BF3F40"/>
    <w:rsid w:val="00BF4B44"/>
    <w:rsid w:val="00BF6E88"/>
    <w:rsid w:val="00C011D5"/>
    <w:rsid w:val="00C01C8F"/>
    <w:rsid w:val="00C01E73"/>
    <w:rsid w:val="00C02A6A"/>
    <w:rsid w:val="00C03D47"/>
    <w:rsid w:val="00C041CE"/>
    <w:rsid w:val="00C05D40"/>
    <w:rsid w:val="00C077A4"/>
    <w:rsid w:val="00C07C1E"/>
    <w:rsid w:val="00C10CFB"/>
    <w:rsid w:val="00C10DC6"/>
    <w:rsid w:val="00C10FCA"/>
    <w:rsid w:val="00C12416"/>
    <w:rsid w:val="00C14573"/>
    <w:rsid w:val="00C17871"/>
    <w:rsid w:val="00C25AE7"/>
    <w:rsid w:val="00C32548"/>
    <w:rsid w:val="00C43BAD"/>
    <w:rsid w:val="00C44189"/>
    <w:rsid w:val="00C4429A"/>
    <w:rsid w:val="00C4456E"/>
    <w:rsid w:val="00C459A0"/>
    <w:rsid w:val="00C50FAA"/>
    <w:rsid w:val="00C51C05"/>
    <w:rsid w:val="00C51EBD"/>
    <w:rsid w:val="00C542C6"/>
    <w:rsid w:val="00C546F0"/>
    <w:rsid w:val="00C55055"/>
    <w:rsid w:val="00C564EB"/>
    <w:rsid w:val="00C56561"/>
    <w:rsid w:val="00C56770"/>
    <w:rsid w:val="00C63512"/>
    <w:rsid w:val="00C66A6F"/>
    <w:rsid w:val="00C70772"/>
    <w:rsid w:val="00C71362"/>
    <w:rsid w:val="00C71DA8"/>
    <w:rsid w:val="00C7205A"/>
    <w:rsid w:val="00C723D1"/>
    <w:rsid w:val="00C74696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A2B1F"/>
    <w:rsid w:val="00CA4FD5"/>
    <w:rsid w:val="00CA6E8A"/>
    <w:rsid w:val="00CB038C"/>
    <w:rsid w:val="00CB0D87"/>
    <w:rsid w:val="00CB158A"/>
    <w:rsid w:val="00CB1617"/>
    <w:rsid w:val="00CB1694"/>
    <w:rsid w:val="00CB669A"/>
    <w:rsid w:val="00CB6757"/>
    <w:rsid w:val="00CC1AF2"/>
    <w:rsid w:val="00CC1BEF"/>
    <w:rsid w:val="00CC493C"/>
    <w:rsid w:val="00CC6469"/>
    <w:rsid w:val="00CD08AD"/>
    <w:rsid w:val="00CD108F"/>
    <w:rsid w:val="00CD1D32"/>
    <w:rsid w:val="00CD1E77"/>
    <w:rsid w:val="00CD2277"/>
    <w:rsid w:val="00CE0630"/>
    <w:rsid w:val="00CE2451"/>
    <w:rsid w:val="00CE59C7"/>
    <w:rsid w:val="00CE5B77"/>
    <w:rsid w:val="00CE64FC"/>
    <w:rsid w:val="00CE6AAD"/>
    <w:rsid w:val="00CE720D"/>
    <w:rsid w:val="00CF19D2"/>
    <w:rsid w:val="00CF1B93"/>
    <w:rsid w:val="00CF1CDF"/>
    <w:rsid w:val="00CF2FB9"/>
    <w:rsid w:val="00CF4747"/>
    <w:rsid w:val="00CF580D"/>
    <w:rsid w:val="00CF6D83"/>
    <w:rsid w:val="00CF736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ED4"/>
    <w:rsid w:val="00D20213"/>
    <w:rsid w:val="00D20D77"/>
    <w:rsid w:val="00D22550"/>
    <w:rsid w:val="00D231D8"/>
    <w:rsid w:val="00D24C76"/>
    <w:rsid w:val="00D26215"/>
    <w:rsid w:val="00D2795E"/>
    <w:rsid w:val="00D27B16"/>
    <w:rsid w:val="00D3068A"/>
    <w:rsid w:val="00D32A6A"/>
    <w:rsid w:val="00D37650"/>
    <w:rsid w:val="00D42FD9"/>
    <w:rsid w:val="00D442D5"/>
    <w:rsid w:val="00D46BBA"/>
    <w:rsid w:val="00D5084C"/>
    <w:rsid w:val="00D5094E"/>
    <w:rsid w:val="00D5111C"/>
    <w:rsid w:val="00D534AC"/>
    <w:rsid w:val="00D53522"/>
    <w:rsid w:val="00D606D2"/>
    <w:rsid w:val="00D6094F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6413"/>
    <w:rsid w:val="00D8239B"/>
    <w:rsid w:val="00D8256F"/>
    <w:rsid w:val="00D84BB6"/>
    <w:rsid w:val="00D86176"/>
    <w:rsid w:val="00D90CD0"/>
    <w:rsid w:val="00D910DB"/>
    <w:rsid w:val="00D91BC7"/>
    <w:rsid w:val="00D92252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B12E8"/>
    <w:rsid w:val="00DB65B2"/>
    <w:rsid w:val="00DB6D5A"/>
    <w:rsid w:val="00DB7524"/>
    <w:rsid w:val="00DB78D7"/>
    <w:rsid w:val="00DC33F8"/>
    <w:rsid w:val="00DC4978"/>
    <w:rsid w:val="00DC5FE0"/>
    <w:rsid w:val="00DC61C9"/>
    <w:rsid w:val="00DD1660"/>
    <w:rsid w:val="00DD395D"/>
    <w:rsid w:val="00DD4DC4"/>
    <w:rsid w:val="00DD5EEF"/>
    <w:rsid w:val="00DD6BB0"/>
    <w:rsid w:val="00DE1607"/>
    <w:rsid w:val="00DE54E9"/>
    <w:rsid w:val="00DE6EF2"/>
    <w:rsid w:val="00DF302F"/>
    <w:rsid w:val="00DF4994"/>
    <w:rsid w:val="00E004F6"/>
    <w:rsid w:val="00E00715"/>
    <w:rsid w:val="00E01787"/>
    <w:rsid w:val="00E03ED0"/>
    <w:rsid w:val="00E059F2"/>
    <w:rsid w:val="00E10A02"/>
    <w:rsid w:val="00E10A5E"/>
    <w:rsid w:val="00E11DBF"/>
    <w:rsid w:val="00E13DB7"/>
    <w:rsid w:val="00E144A8"/>
    <w:rsid w:val="00E148B9"/>
    <w:rsid w:val="00E208ED"/>
    <w:rsid w:val="00E21D91"/>
    <w:rsid w:val="00E21EDC"/>
    <w:rsid w:val="00E24451"/>
    <w:rsid w:val="00E2480E"/>
    <w:rsid w:val="00E24BF1"/>
    <w:rsid w:val="00E31095"/>
    <w:rsid w:val="00E3234D"/>
    <w:rsid w:val="00E32DE4"/>
    <w:rsid w:val="00E33136"/>
    <w:rsid w:val="00E35B9B"/>
    <w:rsid w:val="00E376B6"/>
    <w:rsid w:val="00E40ECF"/>
    <w:rsid w:val="00E426F7"/>
    <w:rsid w:val="00E42E43"/>
    <w:rsid w:val="00E440E6"/>
    <w:rsid w:val="00E45032"/>
    <w:rsid w:val="00E45536"/>
    <w:rsid w:val="00E456AE"/>
    <w:rsid w:val="00E479C8"/>
    <w:rsid w:val="00E52AA7"/>
    <w:rsid w:val="00E532CE"/>
    <w:rsid w:val="00E563DB"/>
    <w:rsid w:val="00E56905"/>
    <w:rsid w:val="00E607AB"/>
    <w:rsid w:val="00E60E9F"/>
    <w:rsid w:val="00E63D7B"/>
    <w:rsid w:val="00E65652"/>
    <w:rsid w:val="00E661C9"/>
    <w:rsid w:val="00E667A5"/>
    <w:rsid w:val="00E676E7"/>
    <w:rsid w:val="00E71814"/>
    <w:rsid w:val="00E71EB0"/>
    <w:rsid w:val="00E7404B"/>
    <w:rsid w:val="00E74B4C"/>
    <w:rsid w:val="00E81210"/>
    <w:rsid w:val="00E83E49"/>
    <w:rsid w:val="00E87003"/>
    <w:rsid w:val="00E90039"/>
    <w:rsid w:val="00E916E9"/>
    <w:rsid w:val="00E91E29"/>
    <w:rsid w:val="00E93687"/>
    <w:rsid w:val="00E948E3"/>
    <w:rsid w:val="00E960E7"/>
    <w:rsid w:val="00E96828"/>
    <w:rsid w:val="00EA086E"/>
    <w:rsid w:val="00EA289F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48A4"/>
    <w:rsid w:val="00ED5F0E"/>
    <w:rsid w:val="00ED7FE7"/>
    <w:rsid w:val="00EE0484"/>
    <w:rsid w:val="00EE5728"/>
    <w:rsid w:val="00EE6BD7"/>
    <w:rsid w:val="00EE773C"/>
    <w:rsid w:val="00EE7E45"/>
    <w:rsid w:val="00EF0FBB"/>
    <w:rsid w:val="00EF34EE"/>
    <w:rsid w:val="00EF4FBF"/>
    <w:rsid w:val="00EF583F"/>
    <w:rsid w:val="00F04F9E"/>
    <w:rsid w:val="00F062DE"/>
    <w:rsid w:val="00F10BE2"/>
    <w:rsid w:val="00F10C68"/>
    <w:rsid w:val="00F115AE"/>
    <w:rsid w:val="00F1300F"/>
    <w:rsid w:val="00F17026"/>
    <w:rsid w:val="00F17835"/>
    <w:rsid w:val="00F213EC"/>
    <w:rsid w:val="00F21411"/>
    <w:rsid w:val="00F256A8"/>
    <w:rsid w:val="00F271FB"/>
    <w:rsid w:val="00F335DF"/>
    <w:rsid w:val="00F414A3"/>
    <w:rsid w:val="00F42E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6A"/>
    <w:rsid w:val="00F603AF"/>
    <w:rsid w:val="00F604CC"/>
    <w:rsid w:val="00F60719"/>
    <w:rsid w:val="00F61D41"/>
    <w:rsid w:val="00F6267A"/>
    <w:rsid w:val="00F6440A"/>
    <w:rsid w:val="00F6493C"/>
    <w:rsid w:val="00F67323"/>
    <w:rsid w:val="00F72CA5"/>
    <w:rsid w:val="00F752B3"/>
    <w:rsid w:val="00F768BB"/>
    <w:rsid w:val="00F80C80"/>
    <w:rsid w:val="00F817F2"/>
    <w:rsid w:val="00F82793"/>
    <w:rsid w:val="00F829AE"/>
    <w:rsid w:val="00F82D75"/>
    <w:rsid w:val="00F840AD"/>
    <w:rsid w:val="00F863F6"/>
    <w:rsid w:val="00F87129"/>
    <w:rsid w:val="00F87AF8"/>
    <w:rsid w:val="00F9110B"/>
    <w:rsid w:val="00F92372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0FEF"/>
    <w:rsid w:val="00FB145A"/>
    <w:rsid w:val="00FB1992"/>
    <w:rsid w:val="00FB265F"/>
    <w:rsid w:val="00FB4AFC"/>
    <w:rsid w:val="00FB4B65"/>
    <w:rsid w:val="00FB515C"/>
    <w:rsid w:val="00FB5542"/>
    <w:rsid w:val="00FB6692"/>
    <w:rsid w:val="00FB6C5F"/>
    <w:rsid w:val="00FC121C"/>
    <w:rsid w:val="00FC1A7F"/>
    <w:rsid w:val="00FC1BA6"/>
    <w:rsid w:val="00FC5FBA"/>
    <w:rsid w:val="00FD1912"/>
    <w:rsid w:val="00FD1B76"/>
    <w:rsid w:val="00FD2A68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E88"/>
    <w:rsid w:val="00FE3723"/>
    <w:rsid w:val="00FE3DF7"/>
    <w:rsid w:val="00FE3F05"/>
    <w:rsid w:val="00FE447A"/>
    <w:rsid w:val="00FE6666"/>
    <w:rsid w:val="00FF11BB"/>
    <w:rsid w:val="00FF1642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169DEB-EEDF-4723-9ED4-E8E804D0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 w:themeColor="text1" w:themeTint="A6"/>
    </w:rPr>
  </w:style>
  <w:style w:type="paragraph" w:styleId="Nadpis3">
    <w:name w:val="heading 3"/>
    <w:basedOn w:val="Normln"/>
    <w:next w:val="Normln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39"/>
    <w:qFormat/>
    <w:rsid w:val="00E81210"/>
    <w:rPr>
      <w:rFonts w:asciiTheme="minorHAnsi" w:hAnsiTheme="minorHAnsi"/>
      <w:b/>
      <w:bCs/>
      <w:smallCaps/>
      <w:sz w:val="22"/>
      <w:szCs w:val="22"/>
    </w:rPr>
  </w:style>
  <w:style w:type="paragraph" w:styleId="Zkladntextodsazen2">
    <w:name w:val="Body Text Indent 2"/>
    <w:basedOn w:val="Normln"/>
    <w:rsid w:val="00A05967"/>
    <w:pPr>
      <w:autoSpaceDE w:val="0"/>
      <w:autoSpaceDN w:val="0"/>
      <w:ind w:left="1440"/>
    </w:pPr>
    <w:rPr>
      <w:rFonts w:ascii="Arial" w:hAnsi="Arial" w:cs="Arial"/>
    </w:rPr>
  </w:style>
  <w:style w:type="paragraph" w:styleId="Zkladntextodsazen">
    <w:name w:val="Body Text Indent"/>
    <w:basedOn w:val="Normln"/>
    <w:rsid w:val="00A94ABB"/>
    <w:pPr>
      <w:spacing w:after="120"/>
      <w:ind w:left="283"/>
    </w:pPr>
  </w:style>
  <w:style w:type="paragraph" w:styleId="Zhlav">
    <w:name w:val="header"/>
    <w:basedOn w:val="Normln1"/>
    <w:rsid w:val="00A94ABB"/>
    <w:pPr>
      <w:tabs>
        <w:tab w:val="center" w:pos="4536"/>
        <w:tab w:val="right" w:pos="7847"/>
      </w:tabs>
    </w:pPr>
  </w:style>
  <w:style w:type="paragraph" w:customStyle="1" w:styleId="Stnovannadpis">
    <w:name w:val="Stínovaný nadpis"/>
    <w:basedOn w:val="Normln"/>
    <w:next w:val="Normln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rsid w:val="00D972D8"/>
    <w:pPr>
      <w:spacing w:after="120"/>
    </w:pPr>
  </w:style>
  <w:style w:type="paragraph" w:styleId="Zkladntextodsazen3">
    <w:name w:val="Body Text Indent 3"/>
    <w:basedOn w:val="Normln"/>
    <w:rsid w:val="00A625D6"/>
    <w:pPr>
      <w:spacing w:after="120"/>
      <w:ind w:left="283"/>
    </w:pPr>
    <w:rPr>
      <w:sz w:val="16"/>
      <w:szCs w:val="16"/>
    </w:rPr>
  </w:style>
  <w:style w:type="paragraph" w:customStyle="1" w:styleId="Seznamoslovan">
    <w:name w:val="Seznam očíslovaný"/>
    <w:basedOn w:val="Zkladntext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qFormat/>
    <w:rsid w:val="009D78E3"/>
    <w:pPr>
      <w:tabs>
        <w:tab w:val="left" w:pos="387"/>
        <w:tab w:val="right" w:leader="dot" w:pos="9061"/>
      </w:tabs>
    </w:pPr>
    <w:rPr>
      <w:rFonts w:asciiTheme="minorHAnsi" w:hAnsiTheme="minorHAnsi"/>
      <w:bCs/>
      <w:szCs w:val="22"/>
    </w:rPr>
  </w:style>
  <w:style w:type="paragraph" w:styleId="Obsah3">
    <w:name w:val="toc 3"/>
    <w:basedOn w:val="Normln"/>
    <w:next w:val="Normln"/>
    <w:autoRedefine/>
    <w:uiPriority w:val="39"/>
    <w:qFormat/>
    <w:rsid w:val="00F6440A"/>
    <w:rPr>
      <w:rFonts w:asciiTheme="minorHAnsi" w:hAnsiTheme="minorHAnsi"/>
      <w:smallCaps/>
      <w:sz w:val="22"/>
      <w:szCs w:val="22"/>
    </w:rPr>
  </w:style>
  <w:style w:type="character" w:styleId="Hypertextovodkaz">
    <w:name w:val="Hyperlink"/>
    <w:basedOn w:val="Standardnpsmoodstavce"/>
    <w:uiPriority w:val="99"/>
    <w:rsid w:val="007B2108"/>
    <w:rPr>
      <w:color w:val="0000FF"/>
      <w:u w:val="single"/>
    </w:rPr>
  </w:style>
  <w:style w:type="paragraph" w:styleId="Obsah4">
    <w:name w:val="toc 4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F840AD"/>
    <w:pPr>
      <w:shd w:val="clear" w:color="auto" w:fill="000080"/>
    </w:pPr>
  </w:style>
  <w:style w:type="paragraph" w:styleId="Zkladntext2">
    <w:name w:val="Body Text 2"/>
    <w:basedOn w:val="Normln"/>
    <w:rsid w:val="00C01E73"/>
    <w:pPr>
      <w:spacing w:after="120" w:line="480" w:lineRule="auto"/>
    </w:pPr>
  </w:style>
  <w:style w:type="paragraph" w:customStyle="1" w:styleId="Import3">
    <w:name w:val="Import 3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qFormat/>
    <w:rsid w:val="00EA7BC8"/>
    <w:rPr>
      <w:b/>
      <w:bCs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basedOn w:val="Standardnpsmoodstavce"/>
    <w:rsid w:val="004D7E11"/>
  </w:style>
  <w:style w:type="table" w:styleId="Mkatabulky">
    <w:name w:val="Table Grid"/>
    <w:basedOn w:val="Normlntabulka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E773C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F6440A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775C6"/>
    <w:rPr>
      <w:rFonts w:ascii="Tahoma" w:hAnsi="Tahoma" w:cs="Tahoma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6113D3"/>
    <w:rPr>
      <w:rFonts w:ascii="Arial" w:hAnsi="Arial" w:cs="Arial"/>
      <w:vanish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763B9"/>
    <w:rPr>
      <w:rFonts w:ascii="Tahoma" w:hAnsi="Tahoma" w:cs="Arial"/>
      <w:b/>
      <w:bCs/>
      <w:kern w:val="32"/>
      <w:szCs w:val="28"/>
    </w:rPr>
  </w:style>
  <w:style w:type="paragraph" w:customStyle="1" w:styleId="cc">
    <w:name w:val="cc"/>
    <w:basedOn w:val="Normln"/>
    <w:rsid w:val="00BE62D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rsid w:val="006E5183"/>
    <w:rPr>
      <w:rFonts w:ascii="Times New Roman" w:hAnsi="Times New Roman" w:cs="Times New Roman"/>
      <w:spacing w:val="6"/>
      <w:sz w:val="24"/>
    </w:rPr>
  </w:style>
  <w:style w:type="paragraph" w:customStyle="1" w:styleId="NormlnBlok">
    <w:name w:val="Normální+Blok"/>
    <w:basedOn w:val="Normln"/>
    <w:rsid w:val="00705B53"/>
    <w:pPr>
      <w:jc w:val="both"/>
    </w:pPr>
    <w:rPr>
      <w:rFonts w:ascii="Times New Roman" w:hAnsi="Times New Roman" w:cs="Times New Roman"/>
      <w:spacing w:val="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C8FC2-7A02-4427-B109-88612C29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20</Pages>
  <Words>6330</Words>
  <Characters>37347</Characters>
  <Application>Microsoft Office Word</Application>
  <DocSecurity>0</DocSecurity>
  <Lines>311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43590</CharactersWithSpaces>
  <SharedDoc>false</SharedDoc>
  <HLinks>
    <vt:vector size="258" baseType="variant">
      <vt:variant>
        <vt:i4>1835061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_Toc212261399</vt:lpwstr>
      </vt:variant>
      <vt:variant>
        <vt:i4>1835061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_Toc212261398</vt:lpwstr>
      </vt:variant>
      <vt:variant>
        <vt:i4>1835061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_Toc212261397</vt:lpwstr>
      </vt:variant>
      <vt:variant>
        <vt:i4>1835061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_Toc212261396</vt:lpwstr>
      </vt:variant>
      <vt:variant>
        <vt:i4>1835061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_Toc212261395</vt:lpwstr>
      </vt:variant>
      <vt:variant>
        <vt:i4>1835061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_Toc212261394</vt:lpwstr>
      </vt:variant>
      <vt:variant>
        <vt:i4>1835061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_Toc212261393</vt:lpwstr>
      </vt:variant>
      <vt:variant>
        <vt:i4>1835061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_Toc212261392</vt:lpwstr>
      </vt:variant>
      <vt:variant>
        <vt:i4>1835061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_Toc212261391</vt:lpwstr>
      </vt:variant>
      <vt:variant>
        <vt:i4>1835061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_Toc212261390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_Toc212261389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_Toc212261388</vt:lpwstr>
      </vt:variant>
      <vt:variant>
        <vt:i4>1900597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_Toc212261387</vt:lpwstr>
      </vt:variant>
      <vt:variant>
        <vt:i4>1900597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_Toc212261386</vt:lpwstr>
      </vt:variant>
      <vt:variant>
        <vt:i4>1900597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_Toc212261385</vt:lpwstr>
      </vt:variant>
      <vt:variant>
        <vt:i4>1900597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_Toc212261384</vt:lpwstr>
      </vt:variant>
      <vt:variant>
        <vt:i4>1900597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_Toc212261383</vt:lpwstr>
      </vt:variant>
      <vt:variant>
        <vt:i4>1900597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_Toc212261382</vt:lpwstr>
      </vt:variant>
      <vt:variant>
        <vt:i4>1900597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_Toc212261381</vt:lpwstr>
      </vt:variant>
      <vt:variant>
        <vt:i4>1900597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_Toc212261380</vt:lpwstr>
      </vt:variant>
      <vt:variant>
        <vt:i4>1179701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_Toc212261379</vt:lpwstr>
      </vt:variant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_Toc212261378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_Toc212261377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_Toc212261376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_Toc212261375</vt:lpwstr>
      </vt:variant>
      <vt:variant>
        <vt:i4>1179701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_Toc212261374</vt:lpwstr>
      </vt:variant>
      <vt:variant>
        <vt:i4>1179701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_Toc212261373</vt:lpwstr>
      </vt:variant>
      <vt:variant>
        <vt:i4>1179701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_Toc212261372</vt:lpwstr>
      </vt:variant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_Toc212261371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_Toc212261370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_Toc212261369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_Toc212261368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_Toc212261367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_Toc212261366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_Toc212261365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_Toc212261364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_Toc212261363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_Toc212261362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_Toc212261361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_Toc212261360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_Toc212261359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_Toc212261358</vt:lpwstr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http://www.4dprojekt.cz/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creator>Josef Gabrhel</dc:creator>
  <cp:lastModifiedBy>fabianova</cp:lastModifiedBy>
  <cp:revision>108</cp:revision>
  <cp:lastPrinted>2017-02-23T12:14:00Z</cp:lastPrinted>
  <dcterms:created xsi:type="dcterms:W3CDTF">2016-01-16T12:50:00Z</dcterms:created>
  <dcterms:modified xsi:type="dcterms:W3CDTF">2017-03-07T07:47:00Z</dcterms:modified>
</cp:coreProperties>
</file>