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6437A" w:rsidRPr="001E0E82" w:rsidRDefault="00B6437A" w:rsidP="00E46EDC">
      <w:pPr>
        <w:pStyle w:val="Vodorovnra"/>
        <w:spacing w:after="0"/>
        <w:rPr>
          <w:rFonts w:asciiTheme="minorHAnsi" w:hAnsiTheme="minorHAnsi"/>
        </w:rPr>
      </w:pPr>
    </w:p>
    <w:p w:rsidR="00B6437A" w:rsidRPr="006D0834" w:rsidRDefault="009D18CA" w:rsidP="00E17F32">
      <w:pPr>
        <w:jc w:val="center"/>
        <w:rPr>
          <w:rFonts w:asciiTheme="minorHAnsi" w:hAnsiTheme="minorHAnsi"/>
          <w:b/>
          <w:bCs/>
          <w:sz w:val="52"/>
          <w:szCs w:val="64"/>
        </w:rPr>
      </w:pPr>
      <w:r w:rsidRPr="006D0834">
        <w:rPr>
          <w:rFonts w:asciiTheme="minorHAnsi" w:hAnsiTheme="minorHAnsi"/>
          <w:b/>
          <w:bCs/>
          <w:sz w:val="52"/>
          <w:szCs w:val="64"/>
        </w:rPr>
        <w:t>PROJEKTOVÁ DOKUMENTACE</w:t>
      </w:r>
    </w:p>
    <w:p w:rsidR="00043F36" w:rsidRDefault="00DE1C3B" w:rsidP="000D2A42">
      <w:pPr>
        <w:spacing w:before="60" w:after="60"/>
        <w:jc w:val="center"/>
        <w:rPr>
          <w:rFonts w:asciiTheme="minorHAnsi" w:hAnsiTheme="minorHAnsi"/>
          <w:b/>
          <w:sz w:val="36"/>
          <w:szCs w:val="28"/>
        </w:rPr>
      </w:pPr>
      <w:r>
        <w:rPr>
          <w:rFonts w:asciiTheme="minorHAnsi" w:hAnsiTheme="minorHAnsi"/>
          <w:b/>
          <w:sz w:val="36"/>
          <w:szCs w:val="28"/>
        </w:rPr>
        <w:t xml:space="preserve">PRO </w:t>
      </w:r>
      <w:r w:rsidR="00AF34BF">
        <w:rPr>
          <w:rFonts w:asciiTheme="minorHAnsi" w:hAnsiTheme="minorHAnsi"/>
          <w:b/>
          <w:sz w:val="36"/>
          <w:szCs w:val="28"/>
        </w:rPr>
        <w:t>STAVEBNÍ POVOLENÍ</w:t>
      </w:r>
    </w:p>
    <w:p w:rsidR="000D2A42" w:rsidRPr="000D2A42" w:rsidRDefault="000D2A42" w:rsidP="000D2A42">
      <w:pPr>
        <w:spacing w:before="60" w:after="60"/>
        <w:jc w:val="center"/>
        <w:rPr>
          <w:rFonts w:asciiTheme="minorHAnsi" w:hAnsiTheme="minorHAnsi"/>
          <w:b/>
          <w:sz w:val="16"/>
          <w:szCs w:val="16"/>
        </w:rPr>
      </w:pPr>
    </w:p>
    <w:p w:rsidR="000D2A42" w:rsidRDefault="000D2A42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AE70A1" w:rsidRDefault="00AE70A1" w:rsidP="00E46EDC">
      <w:pPr>
        <w:spacing w:before="60" w:after="60"/>
        <w:jc w:val="center"/>
        <w:rPr>
          <w:rFonts w:asciiTheme="minorHAnsi" w:hAnsiTheme="minorHAnsi"/>
        </w:rPr>
      </w:pPr>
      <w:bookmarkStart w:id="0" w:name="_GoBack"/>
      <w:bookmarkEnd w:id="0"/>
    </w:p>
    <w:p w:rsidR="00FB3A07" w:rsidRDefault="00FB3A07" w:rsidP="00E46EDC">
      <w:pPr>
        <w:spacing w:before="60" w:after="60"/>
        <w:jc w:val="center"/>
        <w:rPr>
          <w:rFonts w:asciiTheme="minorHAnsi" w:hAnsiTheme="minorHAnsi"/>
        </w:rPr>
      </w:pPr>
    </w:p>
    <w:p w:rsidR="000D2A42" w:rsidRPr="000D2A42" w:rsidRDefault="000D2A42" w:rsidP="00A54928">
      <w:pPr>
        <w:spacing w:before="60" w:after="60"/>
        <w:ind w:left="2126" w:hanging="2126"/>
        <w:rPr>
          <w:rFonts w:asciiTheme="minorHAnsi" w:hAnsiTheme="minorHAnsi"/>
          <w:sz w:val="16"/>
          <w:szCs w:val="16"/>
        </w:rPr>
      </w:pPr>
    </w:p>
    <w:p w:rsidR="00043F36" w:rsidRDefault="00043F36" w:rsidP="00A54928">
      <w:pPr>
        <w:spacing w:before="60" w:after="60"/>
        <w:ind w:left="2126" w:hanging="2126"/>
        <w:rPr>
          <w:rFonts w:asciiTheme="minorHAnsi" w:hAnsiTheme="minorHAnsi"/>
          <w:b/>
          <w:i/>
          <w:szCs w:val="28"/>
        </w:rPr>
      </w:pPr>
      <w:r w:rsidRPr="001E0E82">
        <w:rPr>
          <w:rFonts w:asciiTheme="minorHAnsi" w:hAnsiTheme="minorHAnsi"/>
          <w:sz w:val="22"/>
          <w:szCs w:val="22"/>
        </w:rPr>
        <w:t>Akce:</w:t>
      </w:r>
      <w:r w:rsidRPr="001E0E82">
        <w:rPr>
          <w:rFonts w:asciiTheme="minorHAnsi" w:hAnsiTheme="minorHAnsi"/>
          <w:sz w:val="22"/>
          <w:szCs w:val="22"/>
        </w:rPr>
        <w:tab/>
      </w:r>
      <w:r w:rsidR="00FB3A07">
        <w:rPr>
          <w:rFonts w:asciiTheme="minorHAnsi" w:hAnsiTheme="minorHAnsi"/>
          <w:b/>
          <w:i/>
          <w:szCs w:val="28"/>
        </w:rPr>
        <w:t>Rekonstrukce ulice Čelakovského, Chomutov – 2. část</w:t>
      </w:r>
    </w:p>
    <w:p w:rsidR="009C7F43" w:rsidRDefault="00043F36" w:rsidP="00A54928">
      <w:pPr>
        <w:spacing w:before="60" w:after="60"/>
        <w:rPr>
          <w:rFonts w:asciiTheme="minorHAnsi" w:hAnsiTheme="minorHAnsi"/>
          <w:sz w:val="22"/>
          <w:szCs w:val="22"/>
        </w:rPr>
      </w:pPr>
      <w:r w:rsidRPr="001E0E82">
        <w:rPr>
          <w:rFonts w:asciiTheme="minorHAnsi" w:hAnsiTheme="minorHAnsi"/>
          <w:sz w:val="22"/>
          <w:szCs w:val="22"/>
        </w:rPr>
        <w:t>Investor: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DE1C3B" w:rsidRPr="00DE1C3B">
        <w:rPr>
          <w:rFonts w:asciiTheme="minorHAnsi" w:hAnsiTheme="minorHAnsi"/>
          <w:sz w:val="22"/>
          <w:szCs w:val="22"/>
        </w:rPr>
        <w:t>Statutární město Chomutov</w:t>
      </w:r>
      <w:r w:rsidR="00DE1C3B">
        <w:rPr>
          <w:rFonts w:asciiTheme="minorHAnsi" w:hAnsiTheme="minorHAnsi"/>
          <w:sz w:val="22"/>
          <w:szCs w:val="22"/>
        </w:rPr>
        <w:t xml:space="preserve">, </w:t>
      </w:r>
      <w:r w:rsidR="00DE1C3B" w:rsidRPr="00DE1C3B">
        <w:rPr>
          <w:rFonts w:asciiTheme="minorHAnsi" w:hAnsiTheme="minorHAnsi"/>
          <w:sz w:val="22"/>
          <w:szCs w:val="22"/>
        </w:rPr>
        <w:t>Zborovská 4602</w:t>
      </w:r>
      <w:r w:rsidR="00DE1C3B">
        <w:rPr>
          <w:rFonts w:asciiTheme="minorHAnsi" w:hAnsiTheme="minorHAnsi"/>
          <w:sz w:val="22"/>
          <w:szCs w:val="22"/>
        </w:rPr>
        <w:t xml:space="preserve">, </w:t>
      </w:r>
      <w:r w:rsidR="00DE1C3B" w:rsidRPr="00DE1C3B">
        <w:rPr>
          <w:rFonts w:asciiTheme="minorHAnsi" w:hAnsiTheme="minorHAnsi"/>
          <w:sz w:val="22"/>
          <w:szCs w:val="22"/>
        </w:rPr>
        <w:t>430 28, Chomutov</w:t>
      </w:r>
    </w:p>
    <w:p w:rsidR="009C7F43" w:rsidRDefault="00B359D2" w:rsidP="00A54928">
      <w:pPr>
        <w:spacing w:before="60" w:after="60"/>
        <w:rPr>
          <w:rFonts w:asciiTheme="minorHAnsi" w:hAnsiTheme="minorHAnsi"/>
          <w:szCs w:val="28"/>
        </w:rPr>
      </w:pPr>
      <w:r w:rsidRPr="001E0E82">
        <w:rPr>
          <w:rFonts w:asciiTheme="minorHAnsi" w:hAnsiTheme="minorHAnsi"/>
          <w:sz w:val="22"/>
          <w:szCs w:val="22"/>
        </w:rPr>
        <w:t>Vypracoval:</w:t>
      </w:r>
      <w:r w:rsidRPr="001E0E82">
        <w:rPr>
          <w:rFonts w:asciiTheme="minorHAnsi" w:hAnsiTheme="minorHAnsi"/>
          <w:sz w:val="22"/>
          <w:szCs w:val="22"/>
        </w:rPr>
        <w:tab/>
      </w:r>
      <w:r w:rsidRPr="001E0E82">
        <w:rPr>
          <w:rFonts w:asciiTheme="minorHAnsi" w:hAnsiTheme="minorHAnsi"/>
          <w:sz w:val="22"/>
          <w:szCs w:val="22"/>
        </w:rPr>
        <w:tab/>
      </w:r>
      <w:r w:rsidR="00807BD5" w:rsidRPr="00E46EDC">
        <w:rPr>
          <w:rFonts w:asciiTheme="minorHAnsi" w:hAnsiTheme="minorHAnsi"/>
          <w:szCs w:val="28"/>
        </w:rPr>
        <w:t>KAP ATELIER s.r.o.</w:t>
      </w:r>
      <w:r w:rsidR="009C7F43">
        <w:rPr>
          <w:rFonts w:asciiTheme="minorHAnsi" w:hAnsiTheme="minorHAnsi"/>
          <w:szCs w:val="28"/>
        </w:rPr>
        <w:t>, Novodvorská 1010/1</w:t>
      </w:r>
      <w:r w:rsidR="00DE1C3B">
        <w:rPr>
          <w:rFonts w:asciiTheme="minorHAnsi" w:hAnsiTheme="minorHAnsi"/>
          <w:szCs w:val="28"/>
        </w:rPr>
        <w:t>4</w:t>
      </w:r>
      <w:r w:rsidR="009C7F43">
        <w:rPr>
          <w:rFonts w:asciiTheme="minorHAnsi" w:hAnsiTheme="minorHAnsi"/>
          <w:szCs w:val="28"/>
        </w:rPr>
        <w:t>, 14</w:t>
      </w:r>
      <w:r w:rsidR="00DE1C3B">
        <w:rPr>
          <w:rFonts w:asciiTheme="minorHAnsi" w:hAnsiTheme="minorHAnsi"/>
          <w:szCs w:val="28"/>
        </w:rPr>
        <w:t>2</w:t>
      </w:r>
      <w:r w:rsidR="009C7F43">
        <w:rPr>
          <w:rFonts w:asciiTheme="minorHAnsi" w:hAnsiTheme="minorHAnsi"/>
          <w:szCs w:val="28"/>
        </w:rPr>
        <w:t xml:space="preserve"> 00 Praha</w:t>
      </w:r>
      <w:r w:rsidR="00DE1C3B">
        <w:rPr>
          <w:rFonts w:asciiTheme="minorHAnsi" w:hAnsiTheme="minorHAnsi"/>
          <w:szCs w:val="28"/>
        </w:rPr>
        <w:t xml:space="preserve"> 4</w:t>
      </w:r>
    </w:p>
    <w:p w:rsidR="00FC1DC1" w:rsidRPr="006D0834" w:rsidRDefault="000D2A42" w:rsidP="009C7F43">
      <w:pPr>
        <w:spacing w:before="60" w:after="60"/>
        <w:ind w:left="1418" w:firstLine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Cs w:val="28"/>
        </w:rPr>
        <w:t>Lucie Fábianová</w:t>
      </w:r>
      <w:r w:rsidR="009C7F43">
        <w:rPr>
          <w:rFonts w:asciiTheme="minorHAnsi" w:hAnsiTheme="minorHAnsi"/>
          <w:szCs w:val="28"/>
        </w:rPr>
        <w:t xml:space="preserve"> – projektant dopravních a inženýrských staveb</w:t>
      </w:r>
    </w:p>
    <w:p w:rsidR="00043F36" w:rsidRPr="00A54928" w:rsidRDefault="00043F36" w:rsidP="00A54928">
      <w:pPr>
        <w:pStyle w:val="Vodorovnra"/>
        <w:spacing w:before="60" w:after="60"/>
        <w:rPr>
          <w:rFonts w:asciiTheme="minorHAnsi" w:hAnsiTheme="minorHAnsi"/>
        </w:rPr>
      </w:pPr>
    </w:p>
    <w:p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Datum:</w:t>
      </w:r>
      <w:r w:rsidRPr="00A54928">
        <w:rPr>
          <w:rFonts w:asciiTheme="minorHAnsi" w:hAnsiTheme="minorHAnsi"/>
          <w:b/>
          <w:bCs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AF34BF">
        <w:rPr>
          <w:rFonts w:asciiTheme="minorHAnsi" w:hAnsiTheme="minorHAnsi"/>
          <w:sz w:val="20"/>
          <w:szCs w:val="22"/>
        </w:rPr>
        <w:t>leden</w:t>
      </w:r>
      <w:r w:rsidR="009C7F43">
        <w:rPr>
          <w:rFonts w:asciiTheme="minorHAnsi" w:hAnsiTheme="minorHAnsi"/>
          <w:sz w:val="20"/>
          <w:szCs w:val="22"/>
        </w:rPr>
        <w:t xml:space="preserve"> 201</w:t>
      </w:r>
      <w:r w:rsidR="000D2A42">
        <w:rPr>
          <w:rFonts w:asciiTheme="minorHAnsi" w:hAnsiTheme="minorHAnsi"/>
          <w:sz w:val="20"/>
          <w:szCs w:val="22"/>
        </w:rPr>
        <w:t>7</w:t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Svazek:</w:t>
      </w:r>
      <w:r w:rsidRPr="00A54928">
        <w:rPr>
          <w:rFonts w:asciiTheme="minorHAnsi" w:hAnsiTheme="minorHAnsi"/>
          <w:sz w:val="20"/>
          <w:szCs w:val="22"/>
        </w:rPr>
        <w:t xml:space="preserve">     </w:t>
      </w:r>
      <w:r w:rsidRP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PD</w:t>
      </w:r>
    </w:p>
    <w:p w:rsidR="00043F36" w:rsidRPr="00A54928" w:rsidRDefault="00043F36" w:rsidP="009C7F43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Č. zakázky:</w:t>
      </w:r>
      <w:r w:rsidRPr="00A54928">
        <w:rPr>
          <w:rFonts w:asciiTheme="minorHAnsi" w:hAnsiTheme="minorHAnsi"/>
          <w:sz w:val="20"/>
          <w:szCs w:val="22"/>
        </w:rPr>
        <w:tab/>
      </w:r>
      <w:r w:rsidR="000D2A42">
        <w:rPr>
          <w:rFonts w:asciiTheme="minorHAnsi" w:hAnsiTheme="minorHAnsi"/>
          <w:sz w:val="20"/>
          <w:szCs w:val="22"/>
        </w:rPr>
        <w:t>14261</w:t>
      </w:r>
      <w:r w:rsidRPr="00A54928">
        <w:rPr>
          <w:rFonts w:asciiTheme="minorHAnsi" w:hAnsiTheme="minorHAnsi"/>
          <w:sz w:val="20"/>
          <w:szCs w:val="22"/>
        </w:rPr>
        <w:tab/>
      </w:r>
      <w:r w:rsidR="00716FEE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1E0E82" w:rsidRPr="00A54928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sz w:val="20"/>
          <w:szCs w:val="22"/>
        </w:rPr>
        <w:tab/>
      </w:r>
      <w:r w:rsidR="00984FDA">
        <w:rPr>
          <w:rFonts w:asciiTheme="minorHAnsi" w:hAnsiTheme="minorHAnsi"/>
          <w:sz w:val="20"/>
          <w:szCs w:val="22"/>
        </w:rPr>
        <w:tab/>
      </w:r>
      <w:r w:rsidRPr="00A54928">
        <w:rPr>
          <w:rFonts w:asciiTheme="minorHAnsi" w:hAnsiTheme="minorHAnsi"/>
          <w:b/>
          <w:bCs/>
          <w:sz w:val="20"/>
          <w:szCs w:val="22"/>
        </w:rPr>
        <w:t>Stupeň:</w:t>
      </w:r>
      <w:r w:rsidRPr="00A54928">
        <w:rPr>
          <w:rFonts w:asciiTheme="minorHAnsi" w:hAnsiTheme="minorHAnsi"/>
          <w:sz w:val="20"/>
          <w:szCs w:val="22"/>
        </w:rPr>
        <w:t xml:space="preserve"> </w:t>
      </w:r>
      <w:r w:rsidRPr="00A54928">
        <w:rPr>
          <w:rFonts w:asciiTheme="minorHAnsi" w:hAnsiTheme="minorHAnsi"/>
          <w:sz w:val="20"/>
          <w:szCs w:val="22"/>
        </w:rPr>
        <w:tab/>
      </w:r>
      <w:r w:rsidR="00A54928"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D</w:t>
      </w:r>
      <w:r w:rsidR="00AF34BF">
        <w:rPr>
          <w:rFonts w:asciiTheme="minorHAnsi" w:hAnsiTheme="minorHAnsi"/>
          <w:sz w:val="20"/>
          <w:szCs w:val="22"/>
        </w:rPr>
        <w:t>SP</w:t>
      </w:r>
    </w:p>
    <w:p w:rsidR="00AE70A1" w:rsidRDefault="00B6437A" w:rsidP="000153D2">
      <w:pPr>
        <w:spacing w:line="360" w:lineRule="auto"/>
        <w:rPr>
          <w:rFonts w:asciiTheme="minorHAnsi" w:hAnsiTheme="minorHAnsi"/>
          <w:sz w:val="20"/>
          <w:szCs w:val="22"/>
        </w:rPr>
      </w:pPr>
      <w:r w:rsidRPr="00A54928">
        <w:rPr>
          <w:rFonts w:asciiTheme="minorHAnsi" w:hAnsiTheme="minorHAnsi"/>
          <w:b/>
          <w:bCs/>
          <w:sz w:val="20"/>
          <w:szCs w:val="22"/>
        </w:rPr>
        <w:t>Obsah:</w:t>
      </w:r>
      <w:r w:rsidR="00AE70A1">
        <w:rPr>
          <w:rFonts w:asciiTheme="minorHAnsi" w:hAnsiTheme="minorHAnsi"/>
          <w:sz w:val="20"/>
          <w:szCs w:val="22"/>
        </w:rPr>
        <w:tab/>
      </w:r>
      <w:r w:rsidR="00AE70A1">
        <w:rPr>
          <w:rFonts w:asciiTheme="minorHAnsi" w:hAnsiTheme="minorHAnsi"/>
          <w:sz w:val="20"/>
          <w:szCs w:val="22"/>
        </w:rPr>
        <w:tab/>
      </w:r>
      <w:r w:rsidR="009C7F43">
        <w:rPr>
          <w:rFonts w:asciiTheme="minorHAnsi" w:hAnsiTheme="minorHAnsi"/>
          <w:sz w:val="20"/>
          <w:szCs w:val="22"/>
        </w:rPr>
        <w:t xml:space="preserve">A. </w:t>
      </w:r>
      <w:r w:rsidR="00DE1C3B">
        <w:rPr>
          <w:rFonts w:asciiTheme="minorHAnsi" w:hAnsiTheme="minorHAnsi"/>
          <w:sz w:val="20"/>
          <w:szCs w:val="22"/>
        </w:rPr>
        <w:t>Průvodní zpráva</w:t>
      </w:r>
    </w:p>
    <w:p w:rsidR="00DE1C3B" w:rsidRDefault="00AE70A1" w:rsidP="000153D2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headerReference w:type="default" r:id="rId6"/>
          <w:type w:val="continuous"/>
          <w:pgSz w:w="11906" w:h="16838"/>
          <w:pgMar w:top="2127" w:right="1134" w:bottom="1140" w:left="1134" w:header="397" w:footer="709" w:gutter="0"/>
          <w:cols w:space="708"/>
        </w:sect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>B. Souhrnn</w:t>
      </w:r>
      <w:r>
        <w:rPr>
          <w:rFonts w:asciiTheme="minorHAnsi" w:hAnsiTheme="minorHAnsi"/>
          <w:sz w:val="20"/>
          <w:szCs w:val="22"/>
        </w:rPr>
        <w:t>é řešení stavby</w:t>
      </w:r>
    </w:p>
    <w:p w:rsidR="00AE70A1" w:rsidRDefault="00AE70A1" w:rsidP="000153D2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DE1C3B">
        <w:rPr>
          <w:rFonts w:asciiTheme="minorHAnsi" w:hAnsiTheme="minorHAnsi"/>
          <w:sz w:val="20"/>
          <w:szCs w:val="22"/>
        </w:rPr>
        <w:t xml:space="preserve">C. </w:t>
      </w:r>
      <w:r w:rsidR="00AF34BF">
        <w:rPr>
          <w:rFonts w:asciiTheme="minorHAnsi" w:hAnsiTheme="minorHAnsi"/>
          <w:sz w:val="20"/>
          <w:szCs w:val="22"/>
        </w:rPr>
        <w:t>Stavební část</w:t>
      </w:r>
      <w:r w:rsidR="000153D2">
        <w:rPr>
          <w:rFonts w:asciiTheme="minorHAnsi" w:hAnsiTheme="minorHAnsi"/>
          <w:sz w:val="20"/>
          <w:szCs w:val="22"/>
        </w:rPr>
        <w:t>:</w:t>
      </w:r>
    </w:p>
    <w:p w:rsidR="00AE70A1" w:rsidRDefault="00AE70A1" w:rsidP="00AE70A1">
      <w:pPr>
        <w:spacing w:line="360" w:lineRule="auto"/>
        <w:ind w:right="-638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0153D2">
        <w:rPr>
          <w:rFonts w:asciiTheme="minorHAnsi" w:hAnsiTheme="minorHAnsi"/>
          <w:sz w:val="20"/>
          <w:szCs w:val="22"/>
        </w:rPr>
        <w:t>C.</w:t>
      </w:r>
      <w:r w:rsidR="000D2A42">
        <w:rPr>
          <w:rFonts w:asciiTheme="minorHAnsi" w:hAnsiTheme="minorHAnsi"/>
          <w:sz w:val="20"/>
          <w:szCs w:val="22"/>
        </w:rPr>
        <w:t xml:space="preserve"> 1 – SO </w:t>
      </w:r>
      <w:r>
        <w:rPr>
          <w:rFonts w:asciiTheme="minorHAnsi" w:hAnsiTheme="minorHAnsi"/>
          <w:sz w:val="20"/>
          <w:szCs w:val="22"/>
        </w:rPr>
        <w:t>101 – Zpevněné plochy</w:t>
      </w:r>
    </w:p>
    <w:p w:rsidR="00AE70A1" w:rsidRDefault="00AE70A1" w:rsidP="00AE70A1">
      <w:pPr>
        <w:spacing w:line="360" w:lineRule="auto"/>
        <w:ind w:right="-638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0153D2">
        <w:rPr>
          <w:rFonts w:asciiTheme="minorHAnsi" w:hAnsiTheme="minorHAnsi"/>
          <w:sz w:val="20"/>
          <w:szCs w:val="22"/>
        </w:rPr>
        <w:t>C.</w:t>
      </w:r>
      <w:r w:rsidR="000D2A42">
        <w:rPr>
          <w:rFonts w:asciiTheme="minorHAnsi" w:hAnsiTheme="minorHAnsi"/>
          <w:sz w:val="20"/>
          <w:szCs w:val="22"/>
        </w:rPr>
        <w:t xml:space="preserve"> 4 – SO </w:t>
      </w:r>
      <w:r w:rsidR="000153D2">
        <w:rPr>
          <w:rFonts w:asciiTheme="minorHAnsi" w:hAnsiTheme="minorHAnsi"/>
          <w:sz w:val="20"/>
          <w:szCs w:val="22"/>
        </w:rPr>
        <w:t>401 – Veřejné osvětlení</w:t>
      </w:r>
    </w:p>
    <w:p w:rsidR="00AE70A1" w:rsidRDefault="00AE70A1" w:rsidP="00AE70A1">
      <w:pPr>
        <w:spacing w:line="360" w:lineRule="auto"/>
        <w:ind w:right="-638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0153D2">
        <w:rPr>
          <w:rFonts w:asciiTheme="minorHAnsi" w:hAnsiTheme="minorHAnsi"/>
          <w:sz w:val="20"/>
          <w:szCs w:val="22"/>
        </w:rPr>
        <w:t>D. Technologická část – není řešeno</w:t>
      </w:r>
    </w:p>
    <w:p w:rsidR="00AE70A1" w:rsidRDefault="00AE70A1" w:rsidP="00AE70A1">
      <w:pPr>
        <w:spacing w:line="360" w:lineRule="auto"/>
        <w:ind w:right="-638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0153D2">
        <w:rPr>
          <w:rFonts w:asciiTheme="minorHAnsi" w:hAnsiTheme="minorHAnsi"/>
          <w:sz w:val="20"/>
          <w:szCs w:val="22"/>
        </w:rPr>
        <w:t>E. Zásady organizace výstavby</w:t>
      </w:r>
    </w:p>
    <w:p w:rsidR="000153D2" w:rsidRDefault="00AE70A1" w:rsidP="00AE70A1">
      <w:pPr>
        <w:spacing w:line="360" w:lineRule="auto"/>
        <w:ind w:right="-638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ab/>
      </w:r>
      <w:r>
        <w:rPr>
          <w:rFonts w:asciiTheme="minorHAnsi" w:hAnsiTheme="minorHAnsi"/>
          <w:sz w:val="20"/>
          <w:szCs w:val="22"/>
        </w:rPr>
        <w:tab/>
      </w:r>
      <w:r w:rsidR="000153D2">
        <w:rPr>
          <w:rFonts w:asciiTheme="minorHAnsi" w:hAnsiTheme="minorHAnsi"/>
          <w:sz w:val="20"/>
          <w:szCs w:val="22"/>
        </w:rPr>
        <w:t>F. Dokladová část</w:t>
      </w:r>
    </w:p>
    <w:p w:rsidR="000153D2" w:rsidRDefault="000153D2" w:rsidP="000153D2">
      <w:pPr>
        <w:spacing w:line="360" w:lineRule="auto"/>
        <w:rPr>
          <w:rFonts w:asciiTheme="minorHAnsi" w:hAnsiTheme="minorHAnsi"/>
          <w:sz w:val="20"/>
          <w:szCs w:val="22"/>
        </w:rPr>
      </w:pPr>
    </w:p>
    <w:p w:rsidR="000153D2" w:rsidRDefault="000153D2" w:rsidP="000153D2">
      <w:pPr>
        <w:spacing w:line="360" w:lineRule="auto"/>
        <w:rPr>
          <w:rFonts w:asciiTheme="minorHAnsi" w:hAnsiTheme="minorHAnsi"/>
          <w:sz w:val="20"/>
          <w:szCs w:val="22"/>
        </w:rPr>
      </w:pPr>
    </w:p>
    <w:p w:rsidR="00AF34BF" w:rsidRDefault="00AF34BF" w:rsidP="000153D2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</w:p>
    <w:p w:rsidR="00AF34BF" w:rsidRDefault="00AF34BF" w:rsidP="00AF34BF">
      <w:pPr>
        <w:spacing w:line="360" w:lineRule="auto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 xml:space="preserve">                               </w:t>
      </w:r>
    </w:p>
    <w:p w:rsidR="00DE1C3B" w:rsidRDefault="000D2A42" w:rsidP="00AF34BF">
      <w:pPr>
        <w:spacing w:line="360" w:lineRule="auto"/>
        <w:rPr>
          <w:rFonts w:asciiTheme="minorHAnsi" w:hAnsiTheme="minorHAnsi"/>
          <w:sz w:val="20"/>
          <w:szCs w:val="22"/>
        </w:rPr>
        <w:sectPr w:rsidR="00DE1C3B" w:rsidSect="00DE1C3B">
          <w:type w:val="continuous"/>
          <w:pgSz w:w="11906" w:h="16838"/>
          <w:pgMar w:top="2364" w:right="1134" w:bottom="1140" w:left="1134" w:header="397" w:footer="709" w:gutter="0"/>
          <w:cols w:num="2" w:space="708"/>
        </w:sectPr>
      </w:pPr>
      <w:r>
        <w:rPr>
          <w:rFonts w:asciiTheme="minorHAnsi" w:hAnsiTheme="minorHAnsi"/>
          <w:sz w:val="20"/>
          <w:szCs w:val="22"/>
        </w:rPr>
        <w:t xml:space="preserve">                       </w:t>
      </w:r>
    </w:p>
    <w:p w:rsidR="000153D2" w:rsidRPr="000D2A42" w:rsidRDefault="000153D2" w:rsidP="000D2A42">
      <w:pPr>
        <w:tabs>
          <w:tab w:val="left" w:pos="2329"/>
        </w:tabs>
        <w:rPr>
          <w:rFonts w:asciiTheme="minorHAnsi" w:hAnsiTheme="minorHAnsi"/>
          <w:sz w:val="20"/>
          <w:szCs w:val="22"/>
        </w:rPr>
      </w:pPr>
    </w:p>
    <w:sectPr w:rsidR="000153D2" w:rsidRPr="000D2A42" w:rsidSect="009C7F43">
      <w:type w:val="continuous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097" w:rsidRDefault="004B6097">
      <w:r>
        <w:separator/>
      </w:r>
    </w:p>
  </w:endnote>
  <w:endnote w:type="continuationSeparator" w:id="0">
    <w:p w:rsidR="004B6097" w:rsidRDefault="004B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097" w:rsidRDefault="004B6097">
      <w:r>
        <w:separator/>
      </w:r>
    </w:p>
  </w:footnote>
  <w:footnote w:type="continuationSeparator" w:id="0">
    <w:p w:rsidR="004B6097" w:rsidRDefault="004B6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CF" w:rsidRDefault="000B35DD">
    <w:pPr>
      <w:pStyle w:val="Zhlav"/>
      <w:jc w:val="center"/>
    </w:pPr>
    <w:r>
      <w:rPr>
        <w:noProof/>
        <w:lang w:eastAsia="cs-CZ" w:bidi="ar-SA"/>
      </w:rPr>
      <w:drawing>
        <wp:anchor distT="0" distB="0" distL="114300" distR="114300" simplePos="0" relativeHeight="251658240" behindDoc="1" locked="0" layoutInCell="1" allowOverlap="1" wp14:anchorId="36927F68" wp14:editId="2D2E9817">
          <wp:simplePos x="0" y="0"/>
          <wp:positionH relativeFrom="column">
            <wp:posOffset>-715645</wp:posOffset>
          </wp:positionH>
          <wp:positionV relativeFrom="paragraph">
            <wp:posOffset>-252095</wp:posOffset>
          </wp:positionV>
          <wp:extent cx="7572375" cy="10712450"/>
          <wp:effectExtent l="0" t="0" r="9525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115B3"/>
    <w:rsid w:val="000153D2"/>
    <w:rsid w:val="000167E7"/>
    <w:rsid w:val="00032883"/>
    <w:rsid w:val="000379CE"/>
    <w:rsid w:val="00043F36"/>
    <w:rsid w:val="00056C32"/>
    <w:rsid w:val="00077AB4"/>
    <w:rsid w:val="000A1F64"/>
    <w:rsid w:val="000A33CF"/>
    <w:rsid w:val="000B35DD"/>
    <w:rsid w:val="000D1DC3"/>
    <w:rsid w:val="000D2A42"/>
    <w:rsid w:val="000E47DD"/>
    <w:rsid w:val="00183B51"/>
    <w:rsid w:val="00197B98"/>
    <w:rsid w:val="001E0E82"/>
    <w:rsid w:val="00240F96"/>
    <w:rsid w:val="00272B1A"/>
    <w:rsid w:val="002744B8"/>
    <w:rsid w:val="002823EA"/>
    <w:rsid w:val="002B6A0F"/>
    <w:rsid w:val="002C180B"/>
    <w:rsid w:val="003179BB"/>
    <w:rsid w:val="003208D0"/>
    <w:rsid w:val="00332059"/>
    <w:rsid w:val="003407D0"/>
    <w:rsid w:val="00354C43"/>
    <w:rsid w:val="0036032B"/>
    <w:rsid w:val="003611A9"/>
    <w:rsid w:val="00376A73"/>
    <w:rsid w:val="003B33C9"/>
    <w:rsid w:val="0041014E"/>
    <w:rsid w:val="00412A18"/>
    <w:rsid w:val="00415702"/>
    <w:rsid w:val="00424FBF"/>
    <w:rsid w:val="0049116D"/>
    <w:rsid w:val="00496386"/>
    <w:rsid w:val="004B6097"/>
    <w:rsid w:val="004F230C"/>
    <w:rsid w:val="00595BCC"/>
    <w:rsid w:val="005A0A9A"/>
    <w:rsid w:val="005A462F"/>
    <w:rsid w:val="005B1A31"/>
    <w:rsid w:val="005B761E"/>
    <w:rsid w:val="005F3F9C"/>
    <w:rsid w:val="00626681"/>
    <w:rsid w:val="00647EFD"/>
    <w:rsid w:val="00683688"/>
    <w:rsid w:val="006B24D1"/>
    <w:rsid w:val="006B5367"/>
    <w:rsid w:val="006D0834"/>
    <w:rsid w:val="00704EF6"/>
    <w:rsid w:val="00710A11"/>
    <w:rsid w:val="00712516"/>
    <w:rsid w:val="00716FEE"/>
    <w:rsid w:val="007257C8"/>
    <w:rsid w:val="00745EDA"/>
    <w:rsid w:val="007555B9"/>
    <w:rsid w:val="00771C1C"/>
    <w:rsid w:val="00783726"/>
    <w:rsid w:val="0078602E"/>
    <w:rsid w:val="00793708"/>
    <w:rsid w:val="007A0903"/>
    <w:rsid w:val="007E393E"/>
    <w:rsid w:val="00807BD5"/>
    <w:rsid w:val="00815DF1"/>
    <w:rsid w:val="00862724"/>
    <w:rsid w:val="00885CEE"/>
    <w:rsid w:val="008934DB"/>
    <w:rsid w:val="00984FDA"/>
    <w:rsid w:val="009934E4"/>
    <w:rsid w:val="009A0AE8"/>
    <w:rsid w:val="009C7F43"/>
    <w:rsid w:val="009D18CA"/>
    <w:rsid w:val="00A03294"/>
    <w:rsid w:val="00A54928"/>
    <w:rsid w:val="00A56460"/>
    <w:rsid w:val="00A814E3"/>
    <w:rsid w:val="00AA4888"/>
    <w:rsid w:val="00AE1681"/>
    <w:rsid w:val="00AE70A1"/>
    <w:rsid w:val="00AF1583"/>
    <w:rsid w:val="00AF1ACB"/>
    <w:rsid w:val="00AF34BF"/>
    <w:rsid w:val="00B04BDE"/>
    <w:rsid w:val="00B359D2"/>
    <w:rsid w:val="00B53C97"/>
    <w:rsid w:val="00B6437A"/>
    <w:rsid w:val="00B82C16"/>
    <w:rsid w:val="00B85264"/>
    <w:rsid w:val="00B9586D"/>
    <w:rsid w:val="00BE58E3"/>
    <w:rsid w:val="00BE6ADA"/>
    <w:rsid w:val="00C21C6B"/>
    <w:rsid w:val="00C51AC7"/>
    <w:rsid w:val="00CE6927"/>
    <w:rsid w:val="00D34230"/>
    <w:rsid w:val="00D40BEB"/>
    <w:rsid w:val="00D44BA3"/>
    <w:rsid w:val="00D46202"/>
    <w:rsid w:val="00D54FC3"/>
    <w:rsid w:val="00D56612"/>
    <w:rsid w:val="00D63F05"/>
    <w:rsid w:val="00D870EA"/>
    <w:rsid w:val="00D91526"/>
    <w:rsid w:val="00D95EAA"/>
    <w:rsid w:val="00DB6A09"/>
    <w:rsid w:val="00DE1C3B"/>
    <w:rsid w:val="00DE36E3"/>
    <w:rsid w:val="00E14496"/>
    <w:rsid w:val="00E17F32"/>
    <w:rsid w:val="00E46EDC"/>
    <w:rsid w:val="00E62523"/>
    <w:rsid w:val="00EB0E30"/>
    <w:rsid w:val="00EB4D1E"/>
    <w:rsid w:val="00F53D85"/>
    <w:rsid w:val="00F72FE0"/>
    <w:rsid w:val="00F86C28"/>
    <w:rsid w:val="00FA2E61"/>
    <w:rsid w:val="00FB3A07"/>
    <w:rsid w:val="00FC1DC1"/>
    <w:rsid w:val="00FD366D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2F6319D-6B19-4049-9CD1-70E4932E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C51AC7"/>
    <w:pPr>
      <w:spacing w:after="120"/>
    </w:pPr>
  </w:style>
  <w:style w:type="paragraph" w:styleId="Seznam">
    <w:name w:val="List"/>
    <w:basedOn w:val="Zkladntext"/>
    <w:rsid w:val="00C51AC7"/>
  </w:style>
  <w:style w:type="paragraph" w:customStyle="1" w:styleId="Popisek">
    <w:name w:val="Popisek"/>
    <w:basedOn w:val="Normln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51AC7"/>
    <w:pPr>
      <w:suppressLineNumbers/>
    </w:pPr>
  </w:style>
  <w:style w:type="paragraph" w:styleId="Zhlav">
    <w:name w:val="header"/>
    <w:basedOn w:val="Normln"/>
    <w:rsid w:val="00C51AC7"/>
    <w:pPr>
      <w:suppressLineNumbers/>
      <w:tabs>
        <w:tab w:val="center" w:pos="4819"/>
        <w:tab w:val="right" w:pos="9638"/>
      </w:tabs>
    </w:pPr>
  </w:style>
  <w:style w:type="paragraph" w:customStyle="1" w:styleId="Vodorovnra">
    <w:name w:val="Vodorovná čára"/>
    <w:basedOn w:val="Normln"/>
    <w:next w:val="Zkladntext"/>
    <w:rsid w:val="00C51AC7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rsid w:val="00C51AC7"/>
  </w:style>
  <w:style w:type="paragraph" w:styleId="Textbubliny">
    <w:name w:val="Balloon Text"/>
    <w:basedOn w:val="Normln"/>
    <w:link w:val="TextbublinyChar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rsid w:val="00AF1AC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Zpat">
    <w:name w:val="footer"/>
    <w:basedOn w:val="Normln"/>
    <w:link w:val="ZpatChar"/>
    <w:rsid w:val="000B35DD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rsid w:val="000B35DD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fabianova</cp:lastModifiedBy>
  <cp:revision>13</cp:revision>
  <cp:lastPrinted>2017-02-24T13:24:00Z</cp:lastPrinted>
  <dcterms:created xsi:type="dcterms:W3CDTF">2016-01-24T14:57:00Z</dcterms:created>
  <dcterms:modified xsi:type="dcterms:W3CDTF">2017-02-24T13:26:00Z</dcterms:modified>
</cp:coreProperties>
</file>