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F3C2E" w14:textId="77777777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2D5B59">
        <w:rPr>
          <w:rFonts w:cstheme="minorHAnsi"/>
          <w:b/>
          <w:bCs/>
        </w:rPr>
        <w:t>TECHNICKÁ ZPRÁVA</w:t>
      </w:r>
    </w:p>
    <w:p w14:paraId="7994A67F" w14:textId="77777777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2D5B59">
        <w:rPr>
          <w:rFonts w:cstheme="minorHAnsi"/>
          <w:b/>
          <w:bCs/>
        </w:rPr>
        <w:t>1. Základní údaje</w:t>
      </w:r>
    </w:p>
    <w:p w14:paraId="3797FC15" w14:textId="3EF6D9C2" w:rsidR="003D6ADB" w:rsidRDefault="003D6ADB" w:rsidP="003C6FC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Název akce: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5A65CE">
        <w:rPr>
          <w:rFonts w:ascii="Calibri" w:eastAsia="Calibri" w:hAnsi="Calibri" w:cs="Calibri"/>
          <w:sz w:val="22"/>
          <w:szCs w:val="22"/>
        </w:rPr>
        <w:t xml:space="preserve">Rekonstrukce kuchyně ZŠ Chomutov, </w:t>
      </w:r>
      <w:r w:rsidR="00C15C6E">
        <w:rPr>
          <w:rFonts w:ascii="Calibri" w:eastAsia="Calibri" w:hAnsi="Calibri" w:cs="Calibri"/>
          <w:sz w:val="22"/>
          <w:szCs w:val="22"/>
        </w:rPr>
        <w:t>Zahradní</w:t>
      </w:r>
      <w:r w:rsidR="005A65CE">
        <w:rPr>
          <w:rFonts w:ascii="Calibri" w:eastAsia="Calibri" w:hAnsi="Calibri" w:cs="Calibri"/>
          <w:sz w:val="22"/>
          <w:szCs w:val="22"/>
        </w:rPr>
        <w:t xml:space="preserve"> </w:t>
      </w:r>
      <w:r w:rsidR="00C15C6E">
        <w:rPr>
          <w:rFonts w:ascii="Calibri" w:eastAsia="Calibri" w:hAnsi="Calibri" w:cs="Calibri"/>
          <w:sz w:val="22"/>
          <w:szCs w:val="22"/>
        </w:rPr>
        <w:t>5265</w:t>
      </w:r>
    </w:p>
    <w:p w14:paraId="5CAE8925" w14:textId="54DC020F" w:rsidR="003D6ADB" w:rsidRDefault="003D6ADB" w:rsidP="003C6FC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Investor: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5A65CE" w:rsidRPr="005A65CE">
        <w:rPr>
          <w:rFonts w:asciiTheme="minorHAnsi" w:hAnsiTheme="minorHAnsi" w:cstheme="minorHAnsi"/>
          <w:sz w:val="22"/>
          <w:szCs w:val="22"/>
        </w:rPr>
        <w:t>Statutární město Chomutov</w:t>
      </w:r>
    </w:p>
    <w:p w14:paraId="2ED03047" w14:textId="74243FA3" w:rsidR="003D6ADB" w:rsidRDefault="003D6ADB" w:rsidP="003C6FC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Stupeň PD: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DPS</w:t>
      </w:r>
    </w:p>
    <w:p w14:paraId="03D8D37C" w14:textId="576337BC" w:rsidR="003D6ADB" w:rsidRDefault="003D6ADB" w:rsidP="003C6FC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Vypracoval: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Ing. Tomáš Bláha</w:t>
      </w:r>
    </w:p>
    <w:p w14:paraId="145E0C4E" w14:textId="334508F2" w:rsidR="00FC7356" w:rsidRDefault="00FC7356" w:rsidP="003C6FC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Zodpovědná osoba: </w:t>
      </w:r>
      <w:r>
        <w:rPr>
          <w:rFonts w:ascii="Calibri" w:hAnsi="Calibri"/>
        </w:rPr>
        <w:tab/>
        <w:t>Zdeněk Pokorný</w:t>
      </w:r>
    </w:p>
    <w:p w14:paraId="3035FEA9" w14:textId="0FDBA029" w:rsidR="003D6ADB" w:rsidRDefault="003D6ADB" w:rsidP="003C6FCA">
      <w:pPr>
        <w:pStyle w:val="Standard"/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Datum: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 w:rsidR="005A65CE">
        <w:rPr>
          <w:rFonts w:ascii="Calibri" w:eastAsia="Calibri" w:hAnsi="Calibri" w:cs="Calibri"/>
          <w:sz w:val="22"/>
          <w:szCs w:val="22"/>
        </w:rPr>
        <w:t>březen</w:t>
      </w:r>
      <w:r>
        <w:rPr>
          <w:rFonts w:ascii="Calibri" w:eastAsia="Calibri" w:hAnsi="Calibri" w:cs="Calibri"/>
          <w:sz w:val="22"/>
          <w:szCs w:val="22"/>
        </w:rPr>
        <w:t xml:space="preserve"> 202</w:t>
      </w:r>
      <w:r w:rsidR="005A65CE">
        <w:rPr>
          <w:rFonts w:ascii="Calibri" w:eastAsia="Calibri" w:hAnsi="Calibri" w:cs="Calibri"/>
          <w:sz w:val="22"/>
          <w:szCs w:val="22"/>
        </w:rPr>
        <w:t>2</w:t>
      </w:r>
    </w:p>
    <w:p w14:paraId="235F9DD6" w14:textId="2636E8D2" w:rsidR="00346F4D" w:rsidRPr="002D5B59" w:rsidRDefault="00346F4D" w:rsidP="003C6FCA">
      <w:pPr>
        <w:spacing w:line="276" w:lineRule="auto"/>
        <w:jc w:val="both"/>
        <w:rPr>
          <w:rFonts w:cstheme="minorHAnsi"/>
        </w:rPr>
      </w:pPr>
    </w:p>
    <w:p w14:paraId="1986D2CB" w14:textId="6889BAA0" w:rsidR="00346F4D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2D5B59">
        <w:rPr>
          <w:rFonts w:cstheme="minorHAnsi"/>
          <w:b/>
          <w:bCs/>
        </w:rPr>
        <w:t>2. Rozsah projektovaného zařízení</w:t>
      </w:r>
    </w:p>
    <w:p w14:paraId="79CF0A14" w14:textId="365CE41B" w:rsidR="005A65CE" w:rsidRPr="005A65CE" w:rsidRDefault="005A65CE" w:rsidP="005A65CE">
      <w:pPr>
        <w:pStyle w:val="Standard"/>
        <w:autoSpaceDE w:val="0"/>
        <w:jc w:val="both"/>
        <w:rPr>
          <w:rFonts w:eastAsia="Calibri" w:cs="Calibri"/>
          <w:color w:val="000000"/>
          <w:sz w:val="22"/>
          <w:szCs w:val="22"/>
        </w:rPr>
      </w:pPr>
      <w:r w:rsidRPr="005A65CE">
        <w:rPr>
          <w:rFonts w:eastAsia="Calibri" w:cs="Calibri"/>
          <w:color w:val="000000"/>
          <w:sz w:val="22"/>
          <w:szCs w:val="22"/>
        </w:rPr>
        <w:t xml:space="preserve">Tento projekt pro provedení stavby řeší </w:t>
      </w:r>
      <w:r>
        <w:rPr>
          <w:rFonts w:eastAsia="Calibri" w:cs="Calibri"/>
          <w:color w:val="000000"/>
          <w:sz w:val="22"/>
          <w:szCs w:val="22"/>
        </w:rPr>
        <w:t>silnoproudou elektroinstalaci</w:t>
      </w:r>
      <w:r w:rsidRPr="005A65CE">
        <w:rPr>
          <w:rFonts w:eastAsia="Calibri" w:cs="Calibri"/>
          <w:color w:val="000000"/>
          <w:sz w:val="22"/>
          <w:szCs w:val="22"/>
        </w:rPr>
        <w:t xml:space="preserve"> </w:t>
      </w:r>
      <w:r>
        <w:rPr>
          <w:rFonts w:eastAsia="Calibri" w:cs="Calibri"/>
          <w:color w:val="000000"/>
          <w:sz w:val="22"/>
          <w:szCs w:val="22"/>
        </w:rPr>
        <w:t>prostoru</w:t>
      </w:r>
      <w:r w:rsidRPr="005A65CE">
        <w:rPr>
          <w:rFonts w:eastAsia="Calibri" w:cs="Calibri"/>
          <w:color w:val="000000"/>
          <w:sz w:val="22"/>
          <w:szCs w:val="22"/>
        </w:rPr>
        <w:t xml:space="preserve"> kuchyně pro objekt ZŠ </w:t>
      </w:r>
      <w:r w:rsidR="00C15C6E">
        <w:rPr>
          <w:rFonts w:eastAsia="Calibri" w:cs="Calibri"/>
          <w:color w:val="000000"/>
          <w:sz w:val="22"/>
          <w:szCs w:val="22"/>
        </w:rPr>
        <w:t>Zahradní</w:t>
      </w:r>
      <w:r w:rsidRPr="005A65CE">
        <w:rPr>
          <w:rFonts w:eastAsia="Calibri" w:cs="Calibri"/>
          <w:color w:val="000000"/>
          <w:sz w:val="22"/>
          <w:szCs w:val="22"/>
        </w:rPr>
        <w:t xml:space="preserve">, </w:t>
      </w:r>
      <w:r w:rsidR="00C15C6E">
        <w:rPr>
          <w:rFonts w:eastAsia="Calibri" w:cs="Calibri"/>
          <w:color w:val="000000"/>
          <w:sz w:val="22"/>
          <w:szCs w:val="22"/>
        </w:rPr>
        <w:t>Zahradní</w:t>
      </w:r>
      <w:r w:rsidRPr="005A65CE">
        <w:rPr>
          <w:rFonts w:eastAsia="Calibri" w:cs="Calibri"/>
          <w:color w:val="000000"/>
          <w:sz w:val="22"/>
          <w:szCs w:val="22"/>
        </w:rPr>
        <w:t xml:space="preserve"> </w:t>
      </w:r>
      <w:r w:rsidR="00C15C6E">
        <w:rPr>
          <w:rFonts w:eastAsia="Calibri" w:cs="Calibri"/>
          <w:color w:val="000000"/>
          <w:sz w:val="22"/>
          <w:szCs w:val="22"/>
        </w:rPr>
        <w:t>5265</w:t>
      </w:r>
      <w:r w:rsidRPr="005A65CE">
        <w:rPr>
          <w:rFonts w:eastAsia="Calibri" w:cs="Calibri"/>
          <w:color w:val="000000"/>
          <w:sz w:val="22"/>
          <w:szCs w:val="22"/>
        </w:rPr>
        <w:t>, 430 03 Chomutov. Řešen je pouze prostor kuchyně, kde dojde k rekonstrukci. Jedná se o úpravy povrchů stěn, podlah, stropů a nové uspořádání kuchyňské technologie.</w:t>
      </w:r>
    </w:p>
    <w:p w14:paraId="36A0C68C" w14:textId="435AF1D3" w:rsidR="00995A02" w:rsidRPr="002D5B59" w:rsidRDefault="00995A02" w:rsidP="003C6FCA">
      <w:pPr>
        <w:autoSpaceDE w:val="0"/>
        <w:autoSpaceDN w:val="0"/>
        <w:adjustRightInd w:val="0"/>
        <w:spacing w:after="0" w:line="276" w:lineRule="auto"/>
        <w:jc w:val="both"/>
        <w:rPr>
          <w:rFonts w:eastAsia="Arial" w:cstheme="minorHAnsi"/>
          <w:lang w:eastAsia="ar-SA"/>
        </w:rPr>
      </w:pPr>
    </w:p>
    <w:p w14:paraId="50E43443" w14:textId="5DB5C03C" w:rsidR="00995A02" w:rsidRPr="002D5B59" w:rsidRDefault="00995A02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2D5B59">
        <w:rPr>
          <w:rFonts w:cstheme="minorHAnsi"/>
          <w:b/>
          <w:bCs/>
        </w:rPr>
        <w:t>3. Podklady</w:t>
      </w:r>
    </w:p>
    <w:p w14:paraId="7721F620" w14:textId="77777777" w:rsidR="00995A02" w:rsidRPr="002D5B59" w:rsidRDefault="00995A02" w:rsidP="003C6FCA">
      <w:pPr>
        <w:jc w:val="both"/>
        <w:rPr>
          <w:rFonts w:cstheme="minorHAnsi"/>
        </w:rPr>
      </w:pPr>
      <w:r w:rsidRPr="002D5B59">
        <w:rPr>
          <w:rFonts w:cstheme="minorHAnsi"/>
        </w:rPr>
        <w:t>stavební půdorysy</w:t>
      </w:r>
    </w:p>
    <w:p w14:paraId="12FC099E" w14:textId="5126E488" w:rsidR="00995A02" w:rsidRDefault="00995A02" w:rsidP="003C6FCA">
      <w:pPr>
        <w:jc w:val="both"/>
        <w:rPr>
          <w:rFonts w:cstheme="minorHAnsi"/>
        </w:rPr>
      </w:pPr>
      <w:r w:rsidRPr="002D5B59">
        <w:rPr>
          <w:rFonts w:cstheme="minorHAnsi"/>
        </w:rPr>
        <w:t>požadavky investora a profesí řešeného projektu</w:t>
      </w:r>
    </w:p>
    <w:p w14:paraId="5C1A13E4" w14:textId="6DC1406D" w:rsidR="005A65CE" w:rsidRDefault="005A65CE" w:rsidP="003C6FCA">
      <w:pPr>
        <w:jc w:val="both"/>
        <w:rPr>
          <w:rFonts w:cstheme="minorHAnsi"/>
        </w:rPr>
      </w:pPr>
      <w:r>
        <w:rPr>
          <w:rFonts w:cstheme="minorHAnsi"/>
        </w:rPr>
        <w:t>technologie kuchyně</w:t>
      </w:r>
    </w:p>
    <w:p w14:paraId="29D196DA" w14:textId="147551E1" w:rsidR="005A65CE" w:rsidRPr="002D5B59" w:rsidRDefault="005A65CE" w:rsidP="003C6FCA">
      <w:pPr>
        <w:jc w:val="both"/>
        <w:rPr>
          <w:rFonts w:cstheme="minorHAnsi"/>
        </w:rPr>
      </w:pPr>
      <w:r>
        <w:rPr>
          <w:rFonts w:cstheme="minorHAnsi"/>
        </w:rPr>
        <w:t>technologie VZT</w:t>
      </w:r>
    </w:p>
    <w:p w14:paraId="2C5389AB" w14:textId="77777777" w:rsidR="00995A02" w:rsidRPr="002D5B59" w:rsidRDefault="00995A02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0748F10A" w14:textId="776EDF01" w:rsidR="00346F4D" w:rsidRPr="002D5B59" w:rsidRDefault="00995A02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bookmarkStart w:id="0" w:name="_Hlk82253518"/>
      <w:r w:rsidRPr="002D5B59">
        <w:rPr>
          <w:rFonts w:cstheme="minorHAnsi"/>
          <w:b/>
          <w:bCs/>
        </w:rPr>
        <w:t>4</w:t>
      </w:r>
      <w:r w:rsidR="00346F4D" w:rsidRPr="002D5B59">
        <w:rPr>
          <w:rFonts w:cstheme="minorHAnsi"/>
          <w:b/>
          <w:bCs/>
        </w:rPr>
        <w:t>. Použité předpisy a normy</w:t>
      </w:r>
    </w:p>
    <w:bookmarkEnd w:id="0"/>
    <w:p w14:paraId="6DE0AE1D" w14:textId="5CA350F9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>Dokumentace je a stavba bude provedena podle platných zákonů a vyhlášek a podle předpisů harmonizovaných ČSN vydaných v době zpracování PD. Zejména pak:</w:t>
      </w:r>
    </w:p>
    <w:p w14:paraId="00664D68" w14:textId="77777777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76E95632" w14:textId="34B70918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 xml:space="preserve">ČSN EN 60038 </w:t>
      </w:r>
      <w:r w:rsidRPr="002D5B59">
        <w:rPr>
          <w:rFonts w:cstheme="minorHAnsi"/>
        </w:rPr>
        <w:tab/>
      </w:r>
      <w:r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Jmenovitá napětí CENELEC</w:t>
      </w:r>
    </w:p>
    <w:p w14:paraId="6FE4A9D8" w14:textId="6CF1E759" w:rsidR="00CB5CE3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 xml:space="preserve">ČSN 60079-32-1 </w:t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Výbušné atmosféry – Část 32-1: Návod na ochranu před účinky statické</w:t>
      </w:r>
      <w:r w:rsidR="00CB5CE3" w:rsidRPr="002D5B59">
        <w:rPr>
          <w:rFonts w:cstheme="minorHAnsi"/>
        </w:rPr>
        <w:t xml:space="preserve"> </w:t>
      </w:r>
    </w:p>
    <w:p w14:paraId="253D4761" w14:textId="6CE4ACB1" w:rsidR="00346F4D" w:rsidRPr="002D5B59" w:rsidRDefault="00CB5CE3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>CLC/TR</w:t>
      </w:r>
      <w:r w:rsidRPr="002D5B59">
        <w:rPr>
          <w:rFonts w:cstheme="minorHAnsi"/>
        </w:rPr>
        <w:tab/>
      </w:r>
      <w:r w:rsidRPr="002D5B59">
        <w:rPr>
          <w:rFonts w:cstheme="minorHAnsi"/>
        </w:rPr>
        <w:tab/>
      </w:r>
      <w:r w:rsidRPr="002D5B59">
        <w:rPr>
          <w:rFonts w:cstheme="minorHAnsi"/>
        </w:rPr>
        <w:tab/>
      </w:r>
      <w:r w:rsidRPr="002D5B59">
        <w:rPr>
          <w:rFonts w:cstheme="minorHAnsi"/>
        </w:rPr>
        <w:tab/>
        <w:t>elektřiny.</w:t>
      </w:r>
    </w:p>
    <w:p w14:paraId="3004C606" w14:textId="559CC5C7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 xml:space="preserve">ČSN 33 2130 ed. 3 </w:t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Elektrické instalace nízkého napětí – vnitřní elektrické rozvody.</w:t>
      </w:r>
    </w:p>
    <w:p w14:paraId="7878717A" w14:textId="0ADDBD16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 xml:space="preserve">ČSN EN 62305 ed.2 </w:t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Elektrotechnické předpisy ČSN. Předpisy pro ochranu před bleskem</w:t>
      </w:r>
    </w:p>
    <w:p w14:paraId="1F1F6D47" w14:textId="4ED89E04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 xml:space="preserve">ČSN 73 6005 Z4 </w:t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Prostorové uspořádání sítí technického vybavení</w:t>
      </w:r>
    </w:p>
    <w:p w14:paraId="0AF41EAA" w14:textId="58279BD5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ind w:left="2832" w:hanging="2832"/>
        <w:jc w:val="both"/>
        <w:rPr>
          <w:rFonts w:cstheme="minorHAnsi"/>
        </w:rPr>
      </w:pPr>
      <w:r w:rsidRPr="002D5B59">
        <w:rPr>
          <w:rFonts w:cstheme="minorHAnsi"/>
        </w:rPr>
        <w:t>ČSN 33 2000-1 ed.2</w:t>
      </w:r>
      <w:r w:rsidR="00CB5CE3" w:rsidRPr="002D5B59">
        <w:rPr>
          <w:rFonts w:cstheme="minorHAnsi"/>
        </w:rPr>
        <w:t xml:space="preserve"> </w:t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Elektrické instalace nízkého napětí – část 1 – základní hlediska, stanovení</w:t>
      </w:r>
      <w:r w:rsidR="00CB5CE3" w:rsidRPr="002D5B59">
        <w:rPr>
          <w:rFonts w:cstheme="minorHAnsi"/>
        </w:rPr>
        <w:t xml:space="preserve"> </w:t>
      </w:r>
      <w:r w:rsidRPr="002D5B59">
        <w:rPr>
          <w:rFonts w:cstheme="minorHAnsi"/>
        </w:rPr>
        <w:t>základních charakteristik, definice</w:t>
      </w:r>
    </w:p>
    <w:p w14:paraId="61D5B416" w14:textId="02922FF2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>ČSN 33 2000-4-41ed.2, Z1</w:t>
      </w:r>
      <w:r w:rsidR="00CB5CE3" w:rsidRPr="002D5B59">
        <w:rPr>
          <w:rFonts w:cstheme="minorHAnsi"/>
        </w:rPr>
        <w:t xml:space="preserve"> </w:t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Elektrotechnické předpisy – Elektrická zařízení – Část 4: Bezpečnost –</w:t>
      </w:r>
    </w:p>
    <w:p w14:paraId="5E6A8DA7" w14:textId="77777777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ind w:left="2124" w:firstLine="708"/>
        <w:jc w:val="both"/>
        <w:rPr>
          <w:rFonts w:cstheme="minorHAnsi"/>
        </w:rPr>
      </w:pPr>
      <w:r w:rsidRPr="002D5B59">
        <w:rPr>
          <w:rFonts w:cstheme="minorHAnsi"/>
        </w:rPr>
        <w:t>Kapitola 41: Ochrana před úrazem elektrickým proudem</w:t>
      </w:r>
    </w:p>
    <w:p w14:paraId="01EE706A" w14:textId="3D460A2A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>ČSN 33 2000-4-42ed.2</w:t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 xml:space="preserve">Elektrotechnické předpisy. Elektrická zařízení. Část 4: Bezpečnost. </w:t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Kapitola</w:t>
      </w:r>
      <w:r w:rsidR="00CB5CE3" w:rsidRPr="002D5B59">
        <w:rPr>
          <w:rFonts w:cstheme="minorHAnsi"/>
        </w:rPr>
        <w:t xml:space="preserve"> </w:t>
      </w:r>
      <w:r w:rsidRPr="002D5B59">
        <w:rPr>
          <w:rFonts w:cstheme="minorHAnsi"/>
        </w:rPr>
        <w:t>42: Ochrana před účinky tepla.</w:t>
      </w:r>
    </w:p>
    <w:p w14:paraId="74D5C0F5" w14:textId="7AA3173D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>ČSN 33 2000-4-443ed.2</w:t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Elektrické instalace budov – Část 4: Bezpečnost – Kapitola 43: Ochrana</w:t>
      </w:r>
    </w:p>
    <w:p w14:paraId="47586B5E" w14:textId="77777777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ind w:left="2124" w:firstLine="708"/>
        <w:jc w:val="both"/>
        <w:rPr>
          <w:rFonts w:cstheme="minorHAnsi"/>
        </w:rPr>
      </w:pPr>
      <w:r w:rsidRPr="002D5B59">
        <w:rPr>
          <w:rFonts w:cstheme="minorHAnsi"/>
        </w:rPr>
        <w:t>proti nadproudům.</w:t>
      </w:r>
    </w:p>
    <w:p w14:paraId="1464CBA3" w14:textId="2353C1F6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 xml:space="preserve">ČSN 33 2000-4-45 </w:t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Elektrotechnické předpisy. Elektrická zařízení. Část 4: Bezpečnost.</w:t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 xml:space="preserve"> </w:t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Kapitola</w:t>
      </w:r>
      <w:r w:rsidR="00CB5CE3" w:rsidRPr="002D5B59">
        <w:rPr>
          <w:rFonts w:cstheme="minorHAnsi"/>
        </w:rPr>
        <w:t xml:space="preserve"> </w:t>
      </w:r>
      <w:r w:rsidRPr="002D5B59">
        <w:rPr>
          <w:rFonts w:cstheme="minorHAnsi"/>
        </w:rPr>
        <w:t>45: Ochrana před podpětím.</w:t>
      </w:r>
    </w:p>
    <w:p w14:paraId="63156E7A" w14:textId="2FF6D6A8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>ČSN 33 2000-4-46</w:t>
      </w:r>
      <w:r w:rsidR="00CB5CE3" w:rsidRPr="002D5B59">
        <w:rPr>
          <w:rFonts w:cstheme="minorHAnsi"/>
        </w:rPr>
        <w:t xml:space="preserve"> </w:t>
      </w:r>
      <w:r w:rsidRPr="002D5B59">
        <w:rPr>
          <w:rFonts w:cstheme="minorHAnsi"/>
        </w:rPr>
        <w:t>ed.2</w:t>
      </w:r>
      <w:r w:rsidR="00CB5CE3" w:rsidRPr="002D5B59">
        <w:rPr>
          <w:rFonts w:cstheme="minorHAnsi"/>
        </w:rPr>
        <w:t xml:space="preserve"> </w:t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Elektrotechnické předpisy – Elektrická zařízení – Část 4: Bezpečnost –</w:t>
      </w:r>
    </w:p>
    <w:p w14:paraId="483C1E0B" w14:textId="77777777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ind w:left="2124" w:firstLine="708"/>
        <w:jc w:val="both"/>
        <w:rPr>
          <w:rFonts w:cstheme="minorHAnsi"/>
        </w:rPr>
      </w:pPr>
      <w:r w:rsidRPr="002D5B59">
        <w:rPr>
          <w:rFonts w:cstheme="minorHAnsi"/>
        </w:rPr>
        <w:lastRenderedPageBreak/>
        <w:t>Kapitola 46: Odpojování a spínání.</w:t>
      </w:r>
    </w:p>
    <w:p w14:paraId="45595460" w14:textId="4E56BC54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 xml:space="preserve">ČSN 33 2000-4-47 </w:t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Elektrotechnické předpisy – Elektrická zařízení – Část 4: Bezpečnost –</w:t>
      </w:r>
    </w:p>
    <w:p w14:paraId="0F06D28D" w14:textId="77777777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ind w:left="2124" w:firstLine="708"/>
        <w:jc w:val="both"/>
        <w:rPr>
          <w:rFonts w:cstheme="minorHAnsi"/>
        </w:rPr>
      </w:pPr>
      <w:r w:rsidRPr="002D5B59">
        <w:rPr>
          <w:rFonts w:cstheme="minorHAnsi"/>
        </w:rPr>
        <w:t>Kapitola 47: Použití ochranných opatření pro zajištění bezpečnosti</w:t>
      </w:r>
    </w:p>
    <w:p w14:paraId="7E9CB5E5" w14:textId="1D1C2750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ind w:left="2832" w:hanging="2832"/>
        <w:jc w:val="both"/>
        <w:rPr>
          <w:rFonts w:cstheme="minorHAnsi"/>
        </w:rPr>
      </w:pPr>
      <w:r w:rsidRPr="002D5B59">
        <w:rPr>
          <w:rFonts w:cstheme="minorHAnsi"/>
        </w:rPr>
        <w:t>ČSN 33 2000-4-473</w:t>
      </w:r>
      <w:r w:rsidR="00CB5CE3" w:rsidRPr="002D5B59">
        <w:rPr>
          <w:rFonts w:cstheme="minorHAnsi"/>
        </w:rPr>
        <w:t xml:space="preserve"> </w:t>
      </w:r>
      <w:r w:rsidRPr="002D5B59">
        <w:rPr>
          <w:rFonts w:cstheme="minorHAnsi"/>
        </w:rPr>
        <w:t>Z1</w:t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Elektrotechnické předpisy. Elektrická zařízení. Část 4: Bezpečnost. Kapitola</w:t>
      </w:r>
      <w:r w:rsidR="00CB5CE3" w:rsidRPr="002D5B59">
        <w:rPr>
          <w:rFonts w:cstheme="minorHAnsi"/>
        </w:rPr>
        <w:t xml:space="preserve"> </w:t>
      </w:r>
      <w:r w:rsidRPr="002D5B59">
        <w:rPr>
          <w:rFonts w:cstheme="minorHAnsi"/>
        </w:rPr>
        <w:t>47: Použití ochranných opatření pro zajištění bezpečnosti. Oddíl 473:</w:t>
      </w:r>
      <w:r w:rsidR="00CB5CE3" w:rsidRPr="002D5B59">
        <w:rPr>
          <w:rFonts w:cstheme="minorHAnsi"/>
        </w:rPr>
        <w:t xml:space="preserve"> </w:t>
      </w:r>
      <w:r w:rsidRPr="002D5B59">
        <w:rPr>
          <w:rFonts w:cstheme="minorHAnsi"/>
        </w:rPr>
        <w:t>Opatření k ochraně proti nadproudům.</w:t>
      </w:r>
    </w:p>
    <w:p w14:paraId="5CFB02A8" w14:textId="5C41363B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 xml:space="preserve">ČSN 33 2000-4-482 </w:t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Elektrotechnické předpisy – Elektrická zařízení – Část 4: Bezpečnost –</w:t>
      </w:r>
    </w:p>
    <w:p w14:paraId="70259201" w14:textId="0BA2DBD3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ind w:left="2832"/>
        <w:jc w:val="both"/>
        <w:rPr>
          <w:rFonts w:cstheme="minorHAnsi"/>
        </w:rPr>
      </w:pPr>
      <w:r w:rsidRPr="002D5B59">
        <w:rPr>
          <w:rFonts w:cstheme="minorHAnsi"/>
        </w:rPr>
        <w:t>Kapitola 48: Výběr ochranných opatření podle vnějších vlivů – Oddíl 482:</w:t>
      </w:r>
      <w:r w:rsidR="00CB5CE3" w:rsidRPr="002D5B59">
        <w:rPr>
          <w:rFonts w:cstheme="minorHAnsi"/>
        </w:rPr>
        <w:t xml:space="preserve"> </w:t>
      </w:r>
      <w:r w:rsidRPr="002D5B59">
        <w:rPr>
          <w:rFonts w:cstheme="minorHAnsi"/>
        </w:rPr>
        <w:t>Ochrana proti požáru v prostorách se zvláštním rizikem nebo nebezpečím</w:t>
      </w:r>
    </w:p>
    <w:p w14:paraId="1BB4FD79" w14:textId="64B0341E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>ČSN 33 2000-5-51ed.3</w:t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Elektrotechnické předpisy – Elektrická zařízení – Část 5: Výběr a stavba</w:t>
      </w:r>
    </w:p>
    <w:p w14:paraId="096CD058" w14:textId="77777777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ind w:left="2124" w:firstLine="708"/>
        <w:jc w:val="both"/>
        <w:rPr>
          <w:rFonts w:cstheme="minorHAnsi"/>
        </w:rPr>
      </w:pPr>
      <w:r w:rsidRPr="002D5B59">
        <w:rPr>
          <w:rFonts w:cstheme="minorHAnsi"/>
        </w:rPr>
        <w:t>elektrických zařízení – Kapitola 51: Všeobecné předpisy.</w:t>
      </w:r>
    </w:p>
    <w:p w14:paraId="37CF8C3B" w14:textId="2D121DE2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>ČSN 33 2000-5-523ed.2</w:t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 xml:space="preserve">Elektrické instalace budov – Část 5: Výběr a stavba elektrických zařízení </w:t>
      </w:r>
    </w:p>
    <w:p w14:paraId="30438183" w14:textId="77777777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ind w:left="2124" w:firstLine="708"/>
        <w:jc w:val="both"/>
        <w:rPr>
          <w:rFonts w:cstheme="minorHAnsi"/>
        </w:rPr>
      </w:pPr>
      <w:r w:rsidRPr="002D5B59">
        <w:rPr>
          <w:rFonts w:cstheme="minorHAnsi"/>
        </w:rPr>
        <w:t>Oddíl 523: Dovolené proudy v elektrických rozvodech.</w:t>
      </w:r>
    </w:p>
    <w:p w14:paraId="78765CB8" w14:textId="7B2EDD50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>ČSN 33 2000-5-54ed.3</w:t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Elektrotechnické předpisy. Elektrická zařízení. Část 5: Výběr a stavba</w:t>
      </w:r>
    </w:p>
    <w:p w14:paraId="6FCFFB72" w14:textId="77777777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ind w:left="2124" w:firstLine="708"/>
        <w:jc w:val="both"/>
        <w:rPr>
          <w:rFonts w:cstheme="minorHAnsi"/>
        </w:rPr>
      </w:pPr>
      <w:r w:rsidRPr="002D5B59">
        <w:rPr>
          <w:rFonts w:cstheme="minorHAnsi"/>
        </w:rPr>
        <w:t>elektrických zařízení. Kapitola 54: Uzemnění a ochranné vodiče</w:t>
      </w:r>
    </w:p>
    <w:p w14:paraId="18EE4751" w14:textId="5D76A765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 xml:space="preserve">ČSN 33 2000-6 ed.2 </w:t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Elektrotechnické předpisy. Elektrická zařízení. Část 6: Revize.</w:t>
      </w:r>
    </w:p>
    <w:p w14:paraId="1F0491B6" w14:textId="70F2030D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 xml:space="preserve">Vyhláška 23/2008 Sb. </w:t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O technických podmínkách požární ochrany staveb</w:t>
      </w:r>
    </w:p>
    <w:p w14:paraId="0D56A386" w14:textId="3F7D9291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 xml:space="preserve">Vyhláška 268/2009 Sb. </w:t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O technických požadavcích na stavbu</w:t>
      </w:r>
    </w:p>
    <w:p w14:paraId="4FCC0C31" w14:textId="16BC0C19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 xml:space="preserve">Zákon 262/2006 Sb. </w:t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Zákoník práce</w:t>
      </w:r>
    </w:p>
    <w:p w14:paraId="61FC9CB3" w14:textId="07F2C2CD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 xml:space="preserve">Zákon 89/2012 Sb. </w:t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Občanský zákoník</w:t>
      </w:r>
    </w:p>
    <w:p w14:paraId="3056FAAA" w14:textId="7DC960E9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ind w:left="2832" w:hanging="2832"/>
        <w:jc w:val="both"/>
        <w:rPr>
          <w:rFonts w:cstheme="minorHAnsi"/>
        </w:rPr>
      </w:pPr>
      <w:r w:rsidRPr="002D5B59">
        <w:rPr>
          <w:rFonts w:cstheme="minorHAnsi"/>
        </w:rPr>
        <w:t xml:space="preserve">Zákon 174/1968 Sb. </w:t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O státním odborném dozoru nad bezpečností práce, ve znění pozdějších</w:t>
      </w:r>
      <w:r w:rsidR="00CB5CE3" w:rsidRPr="002D5B59">
        <w:rPr>
          <w:rFonts w:cstheme="minorHAnsi"/>
        </w:rPr>
        <w:t xml:space="preserve"> </w:t>
      </w:r>
      <w:r w:rsidRPr="002D5B59">
        <w:rPr>
          <w:rFonts w:cstheme="minorHAnsi"/>
        </w:rPr>
        <w:t>předpisů</w:t>
      </w:r>
    </w:p>
    <w:p w14:paraId="13DB1890" w14:textId="24511AFB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 xml:space="preserve">Zákon 183/2006 Sb. </w:t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O územním plánování a stavebním řádu</w:t>
      </w:r>
    </w:p>
    <w:p w14:paraId="574A06C1" w14:textId="4273CDCB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 xml:space="preserve">Vyhláška 48/1982 Sb. </w:t>
      </w:r>
      <w:r w:rsidR="00CB5CE3" w:rsidRPr="002D5B59">
        <w:rPr>
          <w:rFonts w:cstheme="minorHAnsi"/>
        </w:rPr>
        <w:tab/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Vyhláška Českého úřadu bezpečnosti práce, kterou se stanoví základní</w:t>
      </w:r>
    </w:p>
    <w:p w14:paraId="0C09C156" w14:textId="77777777" w:rsidR="00CB5CE3" w:rsidRPr="002D5B59" w:rsidRDefault="00346F4D" w:rsidP="003C6FCA">
      <w:pPr>
        <w:autoSpaceDE w:val="0"/>
        <w:autoSpaceDN w:val="0"/>
        <w:adjustRightInd w:val="0"/>
        <w:spacing w:after="0" w:line="276" w:lineRule="auto"/>
        <w:ind w:left="2124" w:firstLine="708"/>
        <w:jc w:val="both"/>
        <w:rPr>
          <w:rFonts w:cstheme="minorHAnsi"/>
        </w:rPr>
      </w:pPr>
      <w:r w:rsidRPr="002D5B59">
        <w:rPr>
          <w:rFonts w:cstheme="minorHAnsi"/>
        </w:rPr>
        <w:t>požadavky k zajištění bezpečnosti práce a technických zařízení</w:t>
      </w:r>
    </w:p>
    <w:p w14:paraId="45E708A4" w14:textId="1BC1ED60" w:rsidR="00346F4D" w:rsidRPr="002D5B59" w:rsidRDefault="00346F4D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>Nařízení</w:t>
      </w:r>
      <w:r w:rsidR="00CB5CE3" w:rsidRPr="002D5B59">
        <w:rPr>
          <w:rFonts w:cstheme="minorHAnsi"/>
        </w:rPr>
        <w:t xml:space="preserve"> </w:t>
      </w:r>
      <w:r w:rsidRPr="002D5B59">
        <w:rPr>
          <w:rFonts w:cstheme="minorHAnsi"/>
        </w:rPr>
        <w:t>vlády</w:t>
      </w:r>
      <w:r w:rsidR="00CB5CE3" w:rsidRPr="002D5B59">
        <w:rPr>
          <w:rFonts w:cstheme="minorHAnsi"/>
        </w:rPr>
        <w:t xml:space="preserve"> </w:t>
      </w:r>
      <w:r w:rsidRPr="002D5B59">
        <w:rPr>
          <w:rFonts w:cstheme="minorHAnsi"/>
        </w:rPr>
        <w:t xml:space="preserve">101/2005 </w:t>
      </w:r>
      <w:r w:rsidR="00CB5CE3" w:rsidRPr="002D5B59">
        <w:rPr>
          <w:rFonts w:cstheme="minorHAnsi"/>
        </w:rPr>
        <w:t xml:space="preserve"> </w:t>
      </w:r>
      <w:r w:rsidR="00CB5CE3" w:rsidRPr="002D5B59">
        <w:rPr>
          <w:rFonts w:cstheme="minorHAnsi"/>
        </w:rPr>
        <w:tab/>
      </w:r>
      <w:r w:rsidRPr="002D5B59">
        <w:rPr>
          <w:rFonts w:cstheme="minorHAnsi"/>
        </w:rPr>
        <w:t>Stanovuje podrobnější požadavky na pracoviště a pracovní prostředí</w:t>
      </w:r>
    </w:p>
    <w:p w14:paraId="50B48CD9" w14:textId="77777777" w:rsidR="00F9126B" w:rsidRPr="002D5B59" w:rsidRDefault="00F9126B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1F32E36E" w14:textId="60945B95" w:rsidR="00F9126B" w:rsidRPr="002D5B59" w:rsidRDefault="00995A02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2D5B59">
        <w:rPr>
          <w:rFonts w:cstheme="minorHAnsi"/>
          <w:b/>
          <w:bCs/>
        </w:rPr>
        <w:t>5</w:t>
      </w:r>
      <w:r w:rsidR="00F9126B" w:rsidRPr="002D5B59">
        <w:rPr>
          <w:rFonts w:cstheme="minorHAnsi"/>
          <w:b/>
          <w:bCs/>
        </w:rPr>
        <w:t>. Údaje o provozních podmínkách</w:t>
      </w:r>
    </w:p>
    <w:p w14:paraId="7E4BAA2E" w14:textId="716B7B17" w:rsidR="00F9126B" w:rsidRPr="002D5B59" w:rsidRDefault="00995A02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2D5B59">
        <w:rPr>
          <w:rFonts w:cstheme="minorHAnsi"/>
          <w:b/>
          <w:bCs/>
        </w:rPr>
        <w:t>5</w:t>
      </w:r>
      <w:r w:rsidR="00F9126B" w:rsidRPr="002D5B59">
        <w:rPr>
          <w:rFonts w:cstheme="minorHAnsi"/>
          <w:b/>
          <w:bCs/>
        </w:rPr>
        <w:t>.1. Napěťová soustava:</w:t>
      </w:r>
    </w:p>
    <w:p w14:paraId="37CCA1E5" w14:textId="7C7145E9" w:rsidR="00F9126B" w:rsidRPr="002D5B59" w:rsidRDefault="00F9126B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>3/PEN/AC/50 Hz/230/400 V/TN-C</w:t>
      </w:r>
      <w:r w:rsidR="00866812" w:rsidRPr="002D5B59">
        <w:rPr>
          <w:rFonts w:cstheme="minorHAnsi"/>
        </w:rPr>
        <w:t>-S</w:t>
      </w:r>
      <w:r w:rsidRPr="002D5B59">
        <w:rPr>
          <w:rFonts w:cstheme="minorHAnsi"/>
        </w:rPr>
        <w:t xml:space="preserve"> </w:t>
      </w:r>
      <w:r w:rsidRPr="002D5B59">
        <w:rPr>
          <w:rFonts w:cstheme="minorHAnsi"/>
        </w:rPr>
        <w:tab/>
      </w:r>
    </w:p>
    <w:p w14:paraId="37B68A78" w14:textId="70EAE30D" w:rsidR="00F9126B" w:rsidRPr="002D5B59" w:rsidRDefault="00F9126B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</w:p>
    <w:p w14:paraId="3454FE3D" w14:textId="0A20E065" w:rsidR="00F9126B" w:rsidRPr="002D5B59" w:rsidRDefault="00995A02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2D5B59">
        <w:rPr>
          <w:rFonts w:cstheme="minorHAnsi"/>
          <w:b/>
          <w:bCs/>
        </w:rPr>
        <w:t>5</w:t>
      </w:r>
      <w:r w:rsidR="00F9126B" w:rsidRPr="002D5B59">
        <w:rPr>
          <w:rFonts w:cstheme="minorHAnsi"/>
          <w:b/>
          <w:bCs/>
        </w:rPr>
        <w:t>.</w:t>
      </w:r>
      <w:r w:rsidRPr="002D5B59">
        <w:rPr>
          <w:rFonts w:cstheme="minorHAnsi"/>
          <w:b/>
          <w:bCs/>
        </w:rPr>
        <w:t>2</w:t>
      </w:r>
      <w:r w:rsidR="00F9126B" w:rsidRPr="002D5B59">
        <w:rPr>
          <w:rFonts w:cstheme="minorHAnsi"/>
          <w:b/>
          <w:bCs/>
        </w:rPr>
        <w:t>. Ochrana před nebezpečným dotykovým napětím:</w:t>
      </w:r>
    </w:p>
    <w:p w14:paraId="54C39105" w14:textId="77777777" w:rsidR="00F9126B" w:rsidRPr="002D5B59" w:rsidRDefault="00F9126B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>Soustava NN - AC</w:t>
      </w:r>
    </w:p>
    <w:p w14:paraId="7522DD86" w14:textId="7B0E0407" w:rsidR="00FC7356" w:rsidRDefault="00F9126B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>Základní ochrana před nebezpečným dotykem neživých částí u zařízení do 1000 Vst, bude provedena základní ochrana dle ČSN 33 2000-4-41 ed.3, oddíl 411 (příloha A), dvojitá nebo zesílená izolace dle ČSN 33 2000-4-41 ed.3, oddíl 412, elektrickým odděleními dle ČSN 33 2000-4-41 ed.3 oddíl 413, použitím malého napětí SELV a PELV dle ČSN 33 2000-4-41 ed.3 čl. 414, doplňkovou ochranou dle ČSN 33 2000-4-41 ed.3 čl. 415.</w:t>
      </w:r>
    </w:p>
    <w:p w14:paraId="790C6953" w14:textId="77777777" w:rsidR="00FC7356" w:rsidRPr="002D5B59" w:rsidRDefault="00FC7356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4045B9D0" w14:textId="6E188D51" w:rsidR="00F9126B" w:rsidRPr="002D5B59" w:rsidRDefault="00995A02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2D5B59">
        <w:rPr>
          <w:rFonts w:cstheme="minorHAnsi"/>
          <w:b/>
          <w:bCs/>
        </w:rPr>
        <w:t>5</w:t>
      </w:r>
      <w:r w:rsidR="00F9126B" w:rsidRPr="002D5B59">
        <w:rPr>
          <w:rFonts w:cstheme="minorHAnsi"/>
          <w:b/>
          <w:bCs/>
        </w:rPr>
        <w:t>.</w:t>
      </w:r>
      <w:r w:rsidRPr="002D5B59">
        <w:rPr>
          <w:rFonts w:cstheme="minorHAnsi"/>
          <w:b/>
          <w:bCs/>
        </w:rPr>
        <w:t>3</w:t>
      </w:r>
      <w:r w:rsidR="00F9126B" w:rsidRPr="002D5B59">
        <w:rPr>
          <w:rFonts w:cstheme="minorHAnsi"/>
          <w:b/>
          <w:bCs/>
        </w:rPr>
        <w:t>. Určení prostorů podle působení vnějších vlivů</w:t>
      </w:r>
    </w:p>
    <w:p w14:paraId="4DF626EB" w14:textId="77777777" w:rsidR="00F9126B" w:rsidRPr="002D5B59" w:rsidRDefault="00F9126B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5B59">
        <w:rPr>
          <w:rFonts w:cstheme="minorHAnsi"/>
        </w:rPr>
        <w:t>Dle ČSN 33 2000-5-51 ed.2 (příloha A)</w:t>
      </w:r>
    </w:p>
    <w:p w14:paraId="7E15522B" w14:textId="2239EF83" w:rsidR="00F9126B" w:rsidRDefault="00C15C6E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2D5B59">
        <w:rPr>
          <w:rFonts w:cstheme="minorHAnsi"/>
          <w:b/>
          <w:bCs/>
        </w:rPr>
        <w:t>N</w:t>
      </w:r>
      <w:r w:rsidR="00866812" w:rsidRPr="002D5B59">
        <w:rPr>
          <w:rFonts w:cstheme="minorHAnsi"/>
          <w:b/>
          <w:bCs/>
        </w:rPr>
        <w:t>ormální</w:t>
      </w:r>
    </w:p>
    <w:p w14:paraId="52A0BA6E" w14:textId="77777777" w:rsidR="00C15C6E" w:rsidRPr="002D5B59" w:rsidRDefault="00C15C6E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</w:p>
    <w:p w14:paraId="15290F27" w14:textId="349A977D" w:rsidR="00A10897" w:rsidRPr="002D5B59" w:rsidRDefault="00A10897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4205BF06" w14:textId="5EE69E11" w:rsidR="00FC7356" w:rsidRPr="002D5B59" w:rsidRDefault="00FC7356" w:rsidP="00FC735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2D5B59">
        <w:rPr>
          <w:rFonts w:cstheme="minorHAnsi"/>
          <w:b/>
          <w:bCs/>
        </w:rPr>
        <w:lastRenderedPageBreak/>
        <w:t>5.</w:t>
      </w:r>
      <w:r>
        <w:rPr>
          <w:rFonts w:cstheme="minorHAnsi"/>
          <w:b/>
          <w:bCs/>
        </w:rPr>
        <w:t>4</w:t>
      </w:r>
      <w:r w:rsidRPr="002D5B59">
        <w:rPr>
          <w:rFonts w:cstheme="minorHAnsi"/>
          <w:b/>
          <w:bCs/>
        </w:rPr>
        <w:t xml:space="preserve">. </w:t>
      </w:r>
      <w:r>
        <w:rPr>
          <w:rFonts w:cstheme="minorHAnsi"/>
          <w:b/>
          <w:bCs/>
        </w:rPr>
        <w:t>Energetická bilance</w:t>
      </w:r>
    </w:p>
    <w:tbl>
      <w:tblPr>
        <w:tblpPr w:leftFromText="141" w:rightFromText="141" w:horzAnchor="margin" w:tblpXSpec="center" w:tblpY="360"/>
        <w:tblW w:w="9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6278"/>
        <w:gridCol w:w="1142"/>
        <w:gridCol w:w="946"/>
        <w:gridCol w:w="334"/>
      </w:tblGrid>
      <w:tr w:rsidR="00C15C6E" w:rsidRPr="00C15C6E" w14:paraId="3A32588D" w14:textId="77777777" w:rsidTr="00C15C6E">
        <w:trPr>
          <w:trHeight w:val="496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A5798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b/>
                <w:bCs/>
                <w:lang w:eastAsia="cs-CZ"/>
              </w:rPr>
              <w:t> </w:t>
            </w:r>
          </w:p>
        </w:tc>
        <w:tc>
          <w:tcPr>
            <w:tcW w:w="6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F104D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Název </w:t>
            </w:r>
          </w:p>
        </w:tc>
        <w:tc>
          <w:tcPr>
            <w:tcW w:w="8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128A6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b/>
                <w:bCs/>
                <w:lang w:eastAsia="cs-CZ"/>
              </w:rPr>
              <w:t>Příkon el. 230V/(kW)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14525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b/>
                <w:bCs/>
                <w:lang w:eastAsia="cs-CZ"/>
              </w:rPr>
              <w:t>Příkon el. 400V/ (kW)</w:t>
            </w:r>
          </w:p>
        </w:tc>
        <w:tc>
          <w:tcPr>
            <w:tcW w:w="2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7651F1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ks</w:t>
            </w:r>
          </w:p>
        </w:tc>
      </w:tr>
      <w:tr w:rsidR="00C15C6E" w:rsidRPr="00C15C6E" w14:paraId="2D757D9C" w14:textId="77777777" w:rsidTr="00C15C6E">
        <w:trPr>
          <w:trHeight w:val="243"/>
        </w:trPr>
        <w:tc>
          <w:tcPr>
            <w:tcW w:w="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BF66F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  <w:tc>
          <w:tcPr>
            <w:tcW w:w="6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9D8AB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umyvadlo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9D184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0,008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79409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70A5E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5150B017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8BC3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2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E7343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 xml:space="preserve">Ohřevný zásobník na talíře, 2 tubusy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8664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1,2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874E1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8D1AD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</w:t>
            </w:r>
          </w:p>
        </w:tc>
      </w:tr>
      <w:tr w:rsidR="00C15C6E" w:rsidRPr="00C15C6E" w14:paraId="353F8D05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03ED2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3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6B750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 xml:space="preserve">Chladící skříň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3344E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0,3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A6FAD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B036F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06C6FAAF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1CE88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4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D2FD0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Chladící vitrína samoobslužná s chladícím úložným prostorem ve spodní části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3ACB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0,8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5DBA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49C8F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58799123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D229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5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A266C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 xml:space="preserve">Ohřevný zásobník na talíře, 2 tubusy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A132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1,2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5028F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01605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</w:t>
            </w:r>
          </w:p>
        </w:tc>
      </w:tr>
      <w:tr w:rsidR="00C15C6E" w:rsidRPr="00C15C6E" w14:paraId="71260A36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1C4F4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6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DAB4C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Výdejní vozík na 4GN1/1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1303D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2,8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85C1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BFEAD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</w:tr>
      <w:tr w:rsidR="00C15C6E" w:rsidRPr="00C15C6E" w14:paraId="233D57B5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B1E0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7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ECCBE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 xml:space="preserve">Chladící skříň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8438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0,3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A2119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4A43C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706931F2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A804B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8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85FF0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 xml:space="preserve">Robot kombinovaný krouhač, kutr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557D8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FB9E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1,8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CC9DE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7023C4A1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0B20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9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D87FE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Stolní váha s váživostí do 15 kg s přesností na 2g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EC0C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0,01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5ADC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C5CE0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32EA450D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4ABA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10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E8D53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Stolní váha s váživostí do 15 kg s přesností na 2g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07521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0,01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A53DF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06688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556B369E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7CECD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11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56877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 xml:space="preserve">chladící stůl bez horní desky na stavební sokl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55679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0,3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5778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F65A4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7991E865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36ED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12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6C84F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 xml:space="preserve">Krouhač zeleniny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70F7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D8DA4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1,1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FCB95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0E700A9E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D5FA7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13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B7856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Multifunkční varné zařízení 150l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6005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4856B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41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F3F66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6FA1F556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40BB6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14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24DC9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Multifunkční varné zařízení 100l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FDDA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41E7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27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60D1C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6329B088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E259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15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13EC8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Multifunkční varné zařízení 150l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25F50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F660A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37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A6FA4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15A5A1F4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635F6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16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0EF10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Multifunkční varné zařízení 150l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02AB4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18D4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37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C43E6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0152FCD4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2C77D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17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BC294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indukční sporák na stavebním soklu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7C23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126B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E8C8E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606D45AE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114D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18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6B154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Udržovací elektrický vyhřívaný vozík pro 15GN 1/1 se zvlhčováním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E093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1,6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20F4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5D0F0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</w:t>
            </w:r>
          </w:p>
        </w:tc>
      </w:tr>
      <w:tr w:rsidR="00C15C6E" w:rsidRPr="00C15C6E" w14:paraId="480675D4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016C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19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E6494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umyvadlo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3B2A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0,008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B72FB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B6CDEA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14C43DA9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32E77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20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A6D03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Elektrický konvektomat 20GN 1/1, bojlerový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E781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0A6A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37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67A73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46E3302E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E327E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21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3EB28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Elektrický konvektomat 20GN 1/1, bojlerový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14023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5A0E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37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98EAB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6D067C97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C2A82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22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76FE2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 xml:space="preserve">Chladící skříň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DC7C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0,3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6169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39CE3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2F2764F8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9BAD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23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F0834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 xml:space="preserve">chladící stůl bez horní desky na stavební sokl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A69E3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0,3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D0FBE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1C38B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7DB18AC9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93DC9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24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40AA2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Stolní váha s váživostí do 15 kg s přesností na 2g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8AEAE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0,01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25481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0A61D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373BBE9C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4293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25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4B721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 xml:space="preserve">Robot na míchaní těst 60 litrů kotlík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2989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1740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2,8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8F215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2758FC9E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C3C3E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26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FDAA3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Stolní váha s váživostí do 15 kg s přesností na 2g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56F6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0,01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FA9A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9BA9D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545207DA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FFC3D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27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C6488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 xml:space="preserve">chladící stůl bez horní desky na stavební sokl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9B455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0,3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15B1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50808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739B4606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1414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28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333F5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Myčka černého nádobí průchozí s kondenzací páry po mycím cyklu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1F08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C7EB9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67320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4E001800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4540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29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F5F79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Umyvadlo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E79C6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0,008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29273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9005F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1</w:t>
            </w:r>
          </w:p>
        </w:tc>
      </w:tr>
      <w:tr w:rsidR="00C15C6E" w:rsidRPr="00C15C6E" w14:paraId="47D52AA3" w14:textId="77777777" w:rsidTr="00C15C6E">
        <w:trPr>
          <w:trHeight w:val="24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58985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6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9A523" w14:textId="77777777" w:rsidR="00C15C6E" w:rsidRPr="00C15C6E" w:rsidRDefault="00C15C6E" w:rsidP="00C15C6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0DFE4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15C6E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A262A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16E828" w14:textId="77777777" w:rsidR="00C15C6E" w:rsidRPr="00C15C6E" w:rsidRDefault="00C15C6E" w:rsidP="00C15C6E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C15C6E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</w:tr>
    </w:tbl>
    <w:p w14:paraId="51CA2E25" w14:textId="0A87D52A" w:rsidR="00FC7356" w:rsidRDefault="00FC7356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180964D5" w14:textId="3B6DF82D" w:rsidR="008224B9" w:rsidRDefault="008224B9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04D6A40D" w14:textId="77777777" w:rsidR="008224B9" w:rsidRDefault="008224B9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7BAEB159" w14:textId="72F5568A" w:rsidR="00FC7356" w:rsidRDefault="00FC7356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Celkem </w:t>
      </w:r>
      <w:r>
        <w:rPr>
          <w:rFonts w:cstheme="minorHAnsi"/>
        </w:rPr>
        <w:tab/>
      </w:r>
      <w:r w:rsidR="00C15C6E">
        <w:rPr>
          <w:rFonts w:cstheme="minorHAnsi"/>
        </w:rPr>
        <w:t>274</w:t>
      </w:r>
      <w:r w:rsidR="008224B9">
        <w:rPr>
          <w:rFonts w:cstheme="minorHAnsi"/>
        </w:rPr>
        <w:t>,</w:t>
      </w:r>
      <w:r w:rsidR="00C15C6E">
        <w:rPr>
          <w:rFonts w:cstheme="minorHAnsi"/>
        </w:rPr>
        <w:t>36</w:t>
      </w:r>
      <w:r>
        <w:rPr>
          <w:rFonts w:cstheme="minorHAnsi"/>
        </w:rPr>
        <w:t>kW</w:t>
      </w:r>
    </w:p>
    <w:p w14:paraId="1ADBAEF3" w14:textId="7749C73F" w:rsidR="00FC7356" w:rsidRDefault="00FC7356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Soudobost</w:t>
      </w:r>
      <w:r>
        <w:rPr>
          <w:rFonts w:cstheme="minorHAnsi"/>
        </w:rPr>
        <w:tab/>
        <w:t>0,</w:t>
      </w:r>
      <w:r w:rsidR="008224B9">
        <w:rPr>
          <w:rFonts w:cstheme="minorHAnsi"/>
        </w:rPr>
        <w:t>75</w:t>
      </w:r>
      <w:r w:rsidR="00281F69">
        <w:rPr>
          <w:rFonts w:cstheme="minorHAnsi"/>
        </w:rPr>
        <w:t xml:space="preserve"> (Při chodu na plný výkon)</w:t>
      </w:r>
    </w:p>
    <w:p w14:paraId="682DAD76" w14:textId="3B647DBB" w:rsidR="00FC7356" w:rsidRDefault="00FC7356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19383E10" w14:textId="1FEE58DD" w:rsidR="00FC7356" w:rsidRDefault="00FC7356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Ps =</w:t>
      </w:r>
      <w:r>
        <w:rPr>
          <w:rFonts w:cstheme="minorHAnsi"/>
        </w:rPr>
        <w:tab/>
      </w:r>
      <w:r>
        <w:rPr>
          <w:rFonts w:cstheme="minorHAnsi"/>
        </w:rPr>
        <w:tab/>
      </w:r>
      <w:r w:rsidR="008224B9">
        <w:rPr>
          <w:rFonts w:cstheme="minorHAnsi"/>
        </w:rPr>
        <w:t>2</w:t>
      </w:r>
      <w:r w:rsidR="00C15C6E">
        <w:rPr>
          <w:rFonts w:cstheme="minorHAnsi"/>
        </w:rPr>
        <w:t>05</w:t>
      </w:r>
      <w:r>
        <w:rPr>
          <w:rFonts w:cstheme="minorHAnsi"/>
        </w:rPr>
        <w:t>,</w:t>
      </w:r>
      <w:r w:rsidR="00C15C6E">
        <w:rPr>
          <w:rFonts w:cstheme="minorHAnsi"/>
        </w:rPr>
        <w:t>77</w:t>
      </w:r>
      <w:r>
        <w:rPr>
          <w:rFonts w:cstheme="minorHAnsi"/>
        </w:rPr>
        <w:t>kW</w:t>
      </w:r>
    </w:p>
    <w:p w14:paraId="4C97BD2F" w14:textId="74419FE5" w:rsidR="00FC7356" w:rsidRDefault="00FC7356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149FFCA5" w14:textId="4E2D76A3" w:rsidR="00FC7356" w:rsidRDefault="008224B9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I = Ps/(odm(3)*U*cos fi) = </w:t>
      </w:r>
      <w:r w:rsidR="00C15C6E">
        <w:rPr>
          <w:rFonts w:cstheme="minorHAnsi"/>
        </w:rPr>
        <w:t>312,63</w:t>
      </w:r>
      <w:r>
        <w:rPr>
          <w:rFonts w:cstheme="minorHAnsi"/>
        </w:rPr>
        <w:t>A</w:t>
      </w:r>
    </w:p>
    <w:p w14:paraId="44FE9546" w14:textId="71665547" w:rsidR="008224B9" w:rsidRPr="002D5B59" w:rsidRDefault="008224B9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br/>
        <w:t>Nejbližší vyšší použitý jistič BL1000 – 315A</w:t>
      </w:r>
    </w:p>
    <w:p w14:paraId="3657E5DE" w14:textId="77777777" w:rsidR="00995A02" w:rsidRPr="002D5B59" w:rsidRDefault="00995A02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BAC03C9" w14:textId="716BE694" w:rsidR="00A10897" w:rsidRDefault="00995A02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2D5B59">
        <w:rPr>
          <w:rFonts w:cstheme="minorHAnsi"/>
          <w:b/>
          <w:bCs/>
        </w:rPr>
        <w:lastRenderedPageBreak/>
        <w:t>6</w:t>
      </w:r>
      <w:r w:rsidR="00A10897" w:rsidRPr="002D5B59">
        <w:rPr>
          <w:rFonts w:cstheme="minorHAnsi"/>
          <w:b/>
          <w:bCs/>
        </w:rPr>
        <w:t xml:space="preserve">. </w:t>
      </w:r>
      <w:r w:rsidRPr="002D5B59">
        <w:rPr>
          <w:rFonts w:cstheme="minorHAnsi"/>
          <w:b/>
          <w:bCs/>
        </w:rPr>
        <w:t>Technické řešení</w:t>
      </w:r>
    </w:p>
    <w:p w14:paraId="5379B5BF" w14:textId="04CD64B5" w:rsidR="003D6ADB" w:rsidRPr="002D5B59" w:rsidRDefault="003D6ADB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2D5B59">
        <w:rPr>
          <w:rFonts w:cstheme="minorHAnsi"/>
        </w:rPr>
        <w:t>V</w:t>
      </w:r>
      <w:r w:rsidR="00C15C6E">
        <w:rPr>
          <w:rFonts w:cstheme="minorHAnsi"/>
        </w:rPr>
        <w:t> chodbě u kuchyně</w:t>
      </w:r>
      <w:r>
        <w:rPr>
          <w:rFonts w:cstheme="minorHAnsi"/>
        </w:rPr>
        <w:t xml:space="preserve"> se nachází</w:t>
      </w:r>
      <w:r w:rsidR="00C15C6E">
        <w:rPr>
          <w:rFonts w:cstheme="minorHAnsi"/>
        </w:rPr>
        <w:t xml:space="preserve"> stávající</w:t>
      </w:r>
      <w:r>
        <w:rPr>
          <w:rFonts w:cstheme="minorHAnsi"/>
        </w:rPr>
        <w:t xml:space="preserve"> hlavní rozvaděč pro </w:t>
      </w:r>
      <w:r w:rsidR="00C15C6E">
        <w:rPr>
          <w:rFonts w:cstheme="minorHAnsi"/>
        </w:rPr>
        <w:t>kuchyň</w:t>
      </w:r>
      <w:r>
        <w:rPr>
          <w:rFonts w:cstheme="minorHAnsi"/>
        </w:rPr>
        <w:t xml:space="preserve"> </w:t>
      </w:r>
      <w:r w:rsidR="008224B9">
        <w:rPr>
          <w:rFonts w:cstheme="minorHAnsi"/>
        </w:rPr>
        <w:t>Z</w:t>
      </w:r>
      <w:r>
        <w:rPr>
          <w:rFonts w:cstheme="minorHAnsi"/>
        </w:rPr>
        <w:t xml:space="preserve">Š. </w:t>
      </w:r>
      <w:r w:rsidR="00C15C6E">
        <w:rPr>
          <w:rFonts w:cstheme="minorHAnsi"/>
        </w:rPr>
        <w:t xml:space="preserve">Tento rozvaděč bude rušen a místo něj bude nainstalován nový. </w:t>
      </w:r>
      <w:r>
        <w:rPr>
          <w:rFonts w:cstheme="minorHAnsi"/>
        </w:rPr>
        <w:t>Odtud pak budou kompletně napájeny veškerá elektrická zařízení přístavby jako j</w:t>
      </w:r>
      <w:r w:rsidR="00750DFF">
        <w:rPr>
          <w:rFonts w:cstheme="minorHAnsi"/>
        </w:rPr>
        <w:t>sou světla</w:t>
      </w:r>
      <w:r>
        <w:rPr>
          <w:rFonts w:cstheme="minorHAnsi"/>
        </w:rPr>
        <w:t>,</w:t>
      </w:r>
      <w:r w:rsidR="00750DFF">
        <w:rPr>
          <w:rFonts w:cstheme="minorHAnsi"/>
        </w:rPr>
        <w:t xml:space="preserve"> kuchyňská technologie, zásuv</w:t>
      </w:r>
      <w:r w:rsidR="00C15C6E">
        <w:rPr>
          <w:rFonts w:cstheme="minorHAnsi"/>
        </w:rPr>
        <w:t>k</w:t>
      </w:r>
      <w:r w:rsidR="00750DFF">
        <w:rPr>
          <w:rFonts w:cstheme="minorHAnsi"/>
        </w:rPr>
        <w:t>y, VZT</w:t>
      </w:r>
      <w:r>
        <w:rPr>
          <w:rFonts w:cstheme="minorHAnsi"/>
        </w:rPr>
        <w:t>.</w:t>
      </w:r>
      <w:r w:rsidR="00206CAF">
        <w:rPr>
          <w:rFonts w:cstheme="minorHAnsi"/>
        </w:rPr>
        <w:t xml:space="preserve"> Hlavní přívod do rozvaděče kuchyně bude před realizací ověřen, zda splňuje normové požadavky. V případě, že nesplňuje bude muset být vyměněn.</w:t>
      </w:r>
    </w:p>
    <w:p w14:paraId="3FABB36A" w14:textId="390EBB08" w:rsidR="00A10897" w:rsidRPr="002D5B59" w:rsidRDefault="00A10897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0529ED5D" w14:textId="0B5983ED" w:rsidR="00A10897" w:rsidRPr="002D5B59" w:rsidRDefault="009F5098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2D5B59">
        <w:rPr>
          <w:rFonts w:cstheme="minorHAnsi"/>
          <w:b/>
          <w:bCs/>
        </w:rPr>
        <w:t>7</w:t>
      </w:r>
      <w:r w:rsidR="0097351B" w:rsidRPr="002D5B59">
        <w:rPr>
          <w:rFonts w:cstheme="minorHAnsi"/>
          <w:b/>
          <w:bCs/>
        </w:rPr>
        <w:t>.</w:t>
      </w:r>
      <w:r w:rsidR="00A10897" w:rsidRPr="002D5B59">
        <w:rPr>
          <w:rFonts w:cstheme="minorHAnsi"/>
          <w:b/>
          <w:bCs/>
        </w:rPr>
        <w:t xml:space="preserve"> </w:t>
      </w:r>
      <w:r w:rsidRPr="002D5B59">
        <w:rPr>
          <w:rFonts w:cstheme="minorHAnsi"/>
          <w:b/>
          <w:bCs/>
        </w:rPr>
        <w:t>Volené ochrany</w:t>
      </w:r>
    </w:p>
    <w:p w14:paraId="141DF257" w14:textId="7A82989F" w:rsidR="009F5098" w:rsidRPr="002D5B59" w:rsidRDefault="009F5098" w:rsidP="003C6FCA">
      <w:pPr>
        <w:jc w:val="both"/>
        <w:rPr>
          <w:rFonts w:cstheme="minorHAnsi"/>
        </w:rPr>
      </w:pPr>
      <w:r w:rsidRPr="002D5B59">
        <w:rPr>
          <w:rFonts w:cstheme="minorHAnsi"/>
        </w:rPr>
        <w:t>Ochrana před úrazem elektrickým proudem:</w:t>
      </w:r>
    </w:p>
    <w:p w14:paraId="5BE6A0B6" w14:textId="77777777" w:rsidR="009F5098" w:rsidRPr="002D5B59" w:rsidRDefault="009F5098" w:rsidP="003C6FCA">
      <w:pPr>
        <w:jc w:val="both"/>
        <w:rPr>
          <w:rFonts w:cstheme="minorHAnsi"/>
        </w:rPr>
      </w:pPr>
      <w:r w:rsidRPr="002D5B59">
        <w:rPr>
          <w:rFonts w:cstheme="minorHAnsi"/>
        </w:rPr>
        <w:t>Živých částí izolací a krytím dle ČSN 33-2000-4-41</w:t>
      </w:r>
    </w:p>
    <w:p w14:paraId="39B04D4B" w14:textId="77777777" w:rsidR="009F5098" w:rsidRPr="002D5B59" w:rsidRDefault="009F5098" w:rsidP="003C6FCA">
      <w:pPr>
        <w:jc w:val="both"/>
        <w:rPr>
          <w:rFonts w:cstheme="minorHAnsi"/>
        </w:rPr>
      </w:pPr>
      <w:r w:rsidRPr="002D5B59">
        <w:rPr>
          <w:rFonts w:cstheme="minorHAnsi"/>
        </w:rPr>
        <w:t>Neživých částí automatickým odpojením od zdroje dle  ČSN 33-2000-4-41</w:t>
      </w:r>
    </w:p>
    <w:p w14:paraId="3B9214A8" w14:textId="77777777" w:rsidR="009F5098" w:rsidRPr="002D5B59" w:rsidRDefault="009F5098" w:rsidP="003C6FCA">
      <w:pPr>
        <w:jc w:val="both"/>
        <w:rPr>
          <w:rFonts w:cstheme="minorHAnsi"/>
        </w:rPr>
      </w:pPr>
      <w:r w:rsidRPr="002D5B59">
        <w:rPr>
          <w:rFonts w:cstheme="minorHAnsi"/>
        </w:rPr>
        <w:t>V případech dle ČSN 33-2000-7-701 (el.instalace v koupelny, sprchy, umývací prostory) doplňující pospojování , doplňková ochrana proudovým chráničem 30mA, rozmístění elektrických zařízení v dovolených zonách s ohledem na krytí .</w:t>
      </w:r>
    </w:p>
    <w:p w14:paraId="6E2F45C6" w14:textId="77777777" w:rsidR="009F5098" w:rsidRPr="002D5B59" w:rsidRDefault="009F5098" w:rsidP="003C6FCA">
      <w:pPr>
        <w:jc w:val="both"/>
        <w:rPr>
          <w:rFonts w:cstheme="minorHAnsi"/>
        </w:rPr>
      </w:pPr>
      <w:r w:rsidRPr="002D5B59">
        <w:rPr>
          <w:rFonts w:cstheme="minorHAnsi"/>
        </w:rPr>
        <w:t>V případech dle ČSN 33-2000-4-47 (zásuvky přístupné z  venkovního prostoru)  proudovým chráničem  30mA a přizem.</w:t>
      </w:r>
    </w:p>
    <w:p w14:paraId="2694A77B" w14:textId="77777777" w:rsidR="009F5098" w:rsidRPr="002D5B59" w:rsidRDefault="009F5098" w:rsidP="003C6FCA">
      <w:pPr>
        <w:jc w:val="both"/>
        <w:rPr>
          <w:rFonts w:cstheme="minorHAnsi"/>
        </w:rPr>
      </w:pPr>
      <w:r w:rsidRPr="002D5B59">
        <w:rPr>
          <w:rFonts w:cstheme="minorHAnsi"/>
        </w:rPr>
        <w:t>Ochrana před nadproudy: jističi dle ČSN332000-4-43, ČSN332000-4-473.</w:t>
      </w:r>
    </w:p>
    <w:p w14:paraId="571B3496" w14:textId="3F63F429" w:rsidR="009F5098" w:rsidRPr="002D5B59" w:rsidRDefault="009F5098" w:rsidP="003C6FCA">
      <w:pPr>
        <w:jc w:val="both"/>
        <w:rPr>
          <w:rFonts w:cstheme="minorHAnsi"/>
        </w:rPr>
      </w:pPr>
      <w:r w:rsidRPr="002D5B59">
        <w:rPr>
          <w:rFonts w:cstheme="minorHAnsi"/>
        </w:rPr>
        <w:t>Ochrana před účinky atmosférické elektřiny: dle  ČSN EN 62301-05</w:t>
      </w:r>
    </w:p>
    <w:p w14:paraId="1698D47B" w14:textId="47CD8DF4" w:rsidR="009F5098" w:rsidRPr="002D5B59" w:rsidRDefault="009F5098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bookmarkStart w:id="1" w:name="_Hlk82254109"/>
      <w:r w:rsidRPr="002D5B59">
        <w:rPr>
          <w:rFonts w:cstheme="minorHAnsi"/>
          <w:b/>
          <w:bCs/>
        </w:rPr>
        <w:t>8. Kabelové trasy</w:t>
      </w:r>
    </w:p>
    <w:bookmarkEnd w:id="1"/>
    <w:p w14:paraId="33CBAAF9" w14:textId="7D7CC484" w:rsidR="009F5098" w:rsidRPr="002D5B59" w:rsidRDefault="009F5098" w:rsidP="003C6FCA">
      <w:pPr>
        <w:jc w:val="both"/>
        <w:rPr>
          <w:rFonts w:cstheme="minorHAnsi"/>
        </w:rPr>
      </w:pPr>
      <w:r w:rsidRPr="002D5B59">
        <w:rPr>
          <w:rFonts w:cstheme="minorHAnsi"/>
        </w:rPr>
        <w:t xml:space="preserve">Napájecí trasy budou provedeny kabely CYKY, </w:t>
      </w:r>
    </w:p>
    <w:p w14:paraId="276AEA6D" w14:textId="77777777" w:rsidR="009F5098" w:rsidRPr="002D5B59" w:rsidRDefault="009F5098" w:rsidP="003C6FCA">
      <w:pPr>
        <w:jc w:val="both"/>
        <w:rPr>
          <w:rFonts w:cstheme="minorHAnsi"/>
          <w:spacing w:val="-2"/>
        </w:rPr>
      </w:pPr>
      <w:r w:rsidRPr="002D5B59">
        <w:rPr>
          <w:rFonts w:cstheme="minorHAnsi"/>
        </w:rPr>
        <w:t xml:space="preserve">Kabelové trasy, které neslouží k napájení požárních zařízení a jsou vedeny ve chráněné únikové cestě </w:t>
      </w:r>
      <w:r w:rsidRPr="002D5B59">
        <w:rPr>
          <w:rFonts w:cstheme="minorHAnsi"/>
          <w:spacing w:val="-2"/>
        </w:rPr>
        <w:t>mohou být volně vedeny prostory a požárními úseky bez požárního rizika, pokud vodiče a kabely vyhovují ČSN EN 50 265-1, ČSN EN 50 265-2-1, ČSN EN 50 265-2-2 a ČSN IEC 332-3 (kategorie A).</w:t>
      </w:r>
    </w:p>
    <w:p w14:paraId="6820E438" w14:textId="58CF8BAE" w:rsidR="009F5098" w:rsidRDefault="009F5098" w:rsidP="003C6FCA">
      <w:pPr>
        <w:jc w:val="both"/>
        <w:rPr>
          <w:rFonts w:cstheme="minorHAnsi"/>
        </w:rPr>
      </w:pPr>
      <w:r w:rsidRPr="002D5B59">
        <w:rPr>
          <w:rFonts w:cstheme="minorHAnsi"/>
        </w:rPr>
        <w:t>Kabely sloužící k napájení zařízení v případě požáru musí splňovat tyto ČSN ČSN EN 50 265-1, ČSN EN 50 265-2-1, ČSN EN 50 265-2-2 a ČSN IEC 332-</w:t>
      </w:r>
      <w:smartTag w:uri="urn:schemas-microsoft-com:office:smarttags" w:element="metricconverter">
        <w:smartTagPr>
          <w:attr w:name="ProductID" w:val="3 a"/>
        </w:smartTagPr>
        <w:r w:rsidRPr="002D5B59">
          <w:rPr>
            <w:rFonts w:cstheme="minorHAnsi"/>
          </w:rPr>
          <w:t>3 a</w:t>
        </w:r>
      </w:smartTag>
      <w:r w:rsidRPr="002D5B59">
        <w:rPr>
          <w:rFonts w:cstheme="minorHAnsi"/>
        </w:rPr>
        <w:t xml:space="preserve"> CEI IEC 60 331-11, CEI IEC 60 331-21, CEI IEC 60 331-23, CEI IEC 60 331-25.</w:t>
      </w:r>
    </w:p>
    <w:p w14:paraId="077F935D" w14:textId="59E0A234" w:rsidR="00750DFF" w:rsidRPr="002D5B59" w:rsidRDefault="00750DFF" w:rsidP="003C6FCA">
      <w:pPr>
        <w:jc w:val="both"/>
        <w:rPr>
          <w:rFonts w:cstheme="minorHAnsi"/>
        </w:rPr>
      </w:pPr>
      <w:r>
        <w:rPr>
          <w:rFonts w:cstheme="minorHAnsi"/>
        </w:rPr>
        <w:t>Hlavní kabelové trasy k zásuvkám a technologii kuchyně budou vedeny v podlaze v plném žlabu s víkem.</w:t>
      </w:r>
    </w:p>
    <w:p w14:paraId="52DAD8F5" w14:textId="22AAC0B2" w:rsidR="000E23A7" w:rsidRPr="002D5B59" w:rsidRDefault="00750DFF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9</w:t>
      </w:r>
      <w:r w:rsidR="000E23A7" w:rsidRPr="002D5B59">
        <w:rPr>
          <w:rFonts w:cstheme="minorHAnsi"/>
          <w:b/>
          <w:bCs/>
        </w:rPr>
        <w:t>. Osvětlení</w:t>
      </w:r>
    </w:p>
    <w:p w14:paraId="18D7A6C2" w14:textId="77777777" w:rsidR="002139A8" w:rsidRPr="00C01F81" w:rsidRDefault="002139A8" w:rsidP="003C6FCA">
      <w:pPr>
        <w:jc w:val="both"/>
      </w:pPr>
      <w:r w:rsidRPr="00C01F81">
        <w:t>Hladiny osvětlenosti jsou stanovené podle ČSN EN 12464-1 (z března 2012). Tabulky s požadavky (se světelně technickými údaji) a výpočty viz příloha č. 1 této technické zprávy.</w:t>
      </w:r>
    </w:p>
    <w:p w14:paraId="767E2A4A" w14:textId="24AEB710" w:rsidR="002D5B59" w:rsidRPr="00750DFF" w:rsidRDefault="002139A8" w:rsidP="003C6FCA">
      <w:pPr>
        <w:jc w:val="both"/>
      </w:pPr>
      <w:r w:rsidRPr="00C01F81">
        <w:t>Svítidla budou napájena z</w:t>
      </w:r>
      <w:r>
        <w:t xml:space="preserve"> podružného rozvaděče </w:t>
      </w:r>
      <w:r w:rsidR="00750DFF">
        <w:t>R-KUCHYN</w:t>
      </w:r>
      <w:r w:rsidRPr="00C01F81">
        <w:t xml:space="preserve">. Pro osvětlení </w:t>
      </w:r>
      <w:r w:rsidR="00750DFF">
        <w:t xml:space="preserve">kuchyně </w:t>
      </w:r>
      <w:r w:rsidRPr="00C01F81">
        <w:t>budou použitá LED svítidla</w:t>
      </w:r>
      <w:r>
        <w:t xml:space="preserve">. Svítidla budou ovládána pomocí vypínačů </w:t>
      </w:r>
      <w:r w:rsidR="00CA1EB6">
        <w:t>umístěných dle výkresové dokumentace</w:t>
      </w:r>
      <w:r>
        <w:t xml:space="preserve">. Katalogové listy svítidel jsou součástí příloh dokumentace. </w:t>
      </w:r>
    </w:p>
    <w:p w14:paraId="64CAE580" w14:textId="3873E2BB" w:rsidR="002D5B59" w:rsidRPr="002D5B59" w:rsidRDefault="002D5B59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2D5B59">
        <w:rPr>
          <w:rFonts w:cstheme="minorHAnsi"/>
          <w:b/>
          <w:bCs/>
        </w:rPr>
        <w:t>1</w:t>
      </w:r>
      <w:r w:rsidR="00F81ABD">
        <w:rPr>
          <w:rFonts w:cstheme="minorHAnsi"/>
          <w:b/>
          <w:bCs/>
        </w:rPr>
        <w:t>1</w:t>
      </w:r>
      <w:r w:rsidRPr="002D5B59">
        <w:rPr>
          <w:rFonts w:cstheme="minorHAnsi"/>
          <w:b/>
          <w:bCs/>
        </w:rPr>
        <w:t>. Uvedení do provozu</w:t>
      </w:r>
    </w:p>
    <w:p w14:paraId="001BC1D9" w14:textId="77777777" w:rsidR="002D5B59" w:rsidRPr="002D5B59" w:rsidRDefault="002D5B59" w:rsidP="003C6FCA">
      <w:pPr>
        <w:pStyle w:val="Normlnodsazen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D5B59">
        <w:rPr>
          <w:rFonts w:asciiTheme="minorHAnsi" w:hAnsiTheme="minorHAnsi" w:cstheme="minorHAnsi"/>
          <w:sz w:val="22"/>
          <w:szCs w:val="22"/>
        </w:rPr>
        <w:t>Dodavatel zajistí:</w:t>
      </w:r>
    </w:p>
    <w:p w14:paraId="43E84559" w14:textId="77777777" w:rsidR="002D5B59" w:rsidRPr="002D5B59" w:rsidRDefault="002D5B59" w:rsidP="003C6FCA">
      <w:pPr>
        <w:pStyle w:val="Techzprtext"/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2D5B59">
        <w:rPr>
          <w:rFonts w:asciiTheme="minorHAnsi" w:hAnsiTheme="minorHAnsi" w:cstheme="minorHAnsi"/>
          <w:sz w:val="22"/>
          <w:szCs w:val="22"/>
        </w:rPr>
        <w:t xml:space="preserve">Výchozí předpokladem pro přejímku elektroinstalace je dokumentace skutečného provedení.       </w:t>
      </w:r>
    </w:p>
    <w:p w14:paraId="44E40E07" w14:textId="40B944EB" w:rsidR="002D5B59" w:rsidRPr="002D5B59" w:rsidRDefault="002D5B59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2D5B59">
        <w:rPr>
          <w:rFonts w:cstheme="minorHAnsi"/>
        </w:rPr>
        <w:t>Montáž a dodávku provede firma s platnými oprávněními pro vyhrazená elektrická zařízení.</w:t>
      </w:r>
    </w:p>
    <w:p w14:paraId="5B4E4571" w14:textId="77777777" w:rsidR="002D5B59" w:rsidRPr="002D5B59" w:rsidRDefault="002D5B59" w:rsidP="003C6FCA">
      <w:pPr>
        <w:jc w:val="both"/>
        <w:rPr>
          <w:rFonts w:cstheme="minorHAnsi"/>
        </w:rPr>
      </w:pPr>
    </w:p>
    <w:p w14:paraId="7B1871DB" w14:textId="6F1EB3A5" w:rsidR="002D5B59" w:rsidRPr="002D5B59" w:rsidRDefault="002D5B59" w:rsidP="003C6FCA">
      <w:pPr>
        <w:pStyle w:val="Techzprtex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D5B59">
        <w:rPr>
          <w:rFonts w:asciiTheme="minorHAnsi" w:hAnsiTheme="minorHAnsi" w:cstheme="minorHAnsi"/>
          <w:sz w:val="22"/>
          <w:szCs w:val="22"/>
        </w:rPr>
        <w:lastRenderedPageBreak/>
        <w:t>1.</w:t>
      </w:r>
      <w:r w:rsidRPr="002D5B59">
        <w:rPr>
          <w:rFonts w:asciiTheme="minorHAnsi" w:hAnsiTheme="minorHAnsi" w:cstheme="minorHAnsi"/>
          <w:sz w:val="22"/>
          <w:szCs w:val="22"/>
        </w:rPr>
        <w:tab/>
        <w:t>Revizní zpráva elektroinstalace.</w:t>
      </w:r>
    </w:p>
    <w:p w14:paraId="73D4E19B" w14:textId="77777777" w:rsidR="002D5B59" w:rsidRPr="002D5B59" w:rsidRDefault="002D5B59" w:rsidP="003C6FCA">
      <w:pPr>
        <w:pStyle w:val="Techzprtext"/>
        <w:spacing w:line="360" w:lineRule="auto"/>
        <w:ind w:left="709" w:hanging="131"/>
        <w:rPr>
          <w:rFonts w:asciiTheme="minorHAnsi" w:hAnsiTheme="minorHAnsi" w:cstheme="minorHAnsi"/>
          <w:sz w:val="22"/>
          <w:szCs w:val="22"/>
        </w:rPr>
      </w:pPr>
      <w:r w:rsidRPr="002D5B59">
        <w:rPr>
          <w:rFonts w:asciiTheme="minorHAnsi" w:hAnsiTheme="minorHAnsi" w:cstheme="minorHAnsi"/>
          <w:sz w:val="22"/>
          <w:szCs w:val="22"/>
        </w:rPr>
        <w:t>2.</w:t>
      </w:r>
      <w:r w:rsidRPr="002D5B59">
        <w:rPr>
          <w:rFonts w:asciiTheme="minorHAnsi" w:hAnsiTheme="minorHAnsi" w:cstheme="minorHAnsi"/>
          <w:sz w:val="22"/>
          <w:szCs w:val="22"/>
        </w:rPr>
        <w:tab/>
        <w:t xml:space="preserve">Atesty a prohlášení o shodě použitých prvků (svítidla, kabely, přístroje a </w:t>
      </w:r>
    </w:p>
    <w:p w14:paraId="48DFEBAC" w14:textId="77777777" w:rsidR="002D5B59" w:rsidRPr="002D5B59" w:rsidRDefault="002D5B59" w:rsidP="003C6FCA">
      <w:pPr>
        <w:pStyle w:val="Techzprtext"/>
        <w:spacing w:line="360" w:lineRule="auto"/>
        <w:ind w:left="709" w:hanging="131"/>
        <w:rPr>
          <w:rFonts w:asciiTheme="minorHAnsi" w:hAnsiTheme="minorHAnsi" w:cstheme="minorHAnsi"/>
          <w:sz w:val="22"/>
          <w:szCs w:val="22"/>
        </w:rPr>
      </w:pPr>
      <w:r w:rsidRPr="002D5B59">
        <w:rPr>
          <w:rFonts w:asciiTheme="minorHAnsi" w:hAnsiTheme="minorHAnsi" w:cstheme="minorHAnsi"/>
          <w:sz w:val="22"/>
          <w:szCs w:val="22"/>
        </w:rPr>
        <w:tab/>
      </w:r>
      <w:r w:rsidRPr="002D5B59">
        <w:rPr>
          <w:rFonts w:asciiTheme="minorHAnsi" w:hAnsiTheme="minorHAnsi" w:cstheme="minorHAnsi"/>
          <w:sz w:val="22"/>
          <w:szCs w:val="22"/>
        </w:rPr>
        <w:tab/>
        <w:t>rozvaděče, ...).</w:t>
      </w:r>
    </w:p>
    <w:p w14:paraId="08AAA592" w14:textId="36389D60" w:rsidR="002D5B59" w:rsidRPr="00206CAF" w:rsidRDefault="002D5B59" w:rsidP="00206CAF">
      <w:pPr>
        <w:pStyle w:val="Techzprtext"/>
        <w:spacing w:line="360" w:lineRule="auto"/>
        <w:ind w:left="1688" w:hanging="1110"/>
        <w:rPr>
          <w:rFonts w:asciiTheme="minorHAnsi" w:hAnsiTheme="minorHAnsi" w:cstheme="minorHAnsi"/>
          <w:sz w:val="22"/>
          <w:szCs w:val="22"/>
        </w:rPr>
      </w:pPr>
      <w:r w:rsidRPr="002D5B59">
        <w:rPr>
          <w:rFonts w:asciiTheme="minorHAnsi" w:hAnsiTheme="minorHAnsi" w:cstheme="minorHAnsi"/>
          <w:sz w:val="22"/>
          <w:szCs w:val="22"/>
        </w:rPr>
        <w:t>3.</w:t>
      </w:r>
      <w:r w:rsidRPr="002D5B59">
        <w:rPr>
          <w:rFonts w:asciiTheme="minorHAnsi" w:hAnsiTheme="minorHAnsi" w:cstheme="minorHAnsi"/>
          <w:sz w:val="22"/>
          <w:szCs w:val="22"/>
        </w:rPr>
        <w:tab/>
      </w:r>
      <w:r w:rsidRPr="002D5B59">
        <w:rPr>
          <w:rFonts w:asciiTheme="minorHAnsi" w:hAnsiTheme="minorHAnsi" w:cstheme="minorHAnsi"/>
          <w:sz w:val="22"/>
          <w:szCs w:val="22"/>
        </w:rPr>
        <w:tab/>
        <w:t xml:space="preserve">Komplexní zkoušky technologie (vzduchotechnika, </w:t>
      </w:r>
      <w:r w:rsidR="00750DFF">
        <w:rPr>
          <w:rFonts w:asciiTheme="minorHAnsi" w:hAnsiTheme="minorHAnsi" w:cstheme="minorHAnsi"/>
          <w:sz w:val="22"/>
          <w:szCs w:val="22"/>
        </w:rPr>
        <w:t>kuchyňská technologie</w:t>
      </w:r>
      <w:r w:rsidRPr="002D5B59">
        <w:rPr>
          <w:rFonts w:asciiTheme="minorHAnsi" w:hAnsiTheme="minorHAnsi" w:cstheme="minorHAnsi"/>
          <w:sz w:val="22"/>
          <w:szCs w:val="22"/>
        </w:rPr>
        <w:t>,...).</w:t>
      </w:r>
    </w:p>
    <w:p w14:paraId="000E64EE" w14:textId="06457EF5" w:rsidR="002D5B59" w:rsidRPr="002D5B59" w:rsidRDefault="002D5B59" w:rsidP="003C6FC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2D5B59">
        <w:rPr>
          <w:rFonts w:cstheme="minorHAnsi"/>
          <w:b/>
          <w:bCs/>
        </w:rPr>
        <w:t>1</w:t>
      </w:r>
      <w:r w:rsidR="00F81ABD">
        <w:rPr>
          <w:rFonts w:cstheme="minorHAnsi"/>
          <w:b/>
          <w:bCs/>
        </w:rPr>
        <w:t>2</w:t>
      </w:r>
      <w:r w:rsidRPr="002D5B59">
        <w:rPr>
          <w:rFonts w:cstheme="minorHAnsi"/>
          <w:b/>
          <w:bCs/>
        </w:rPr>
        <w:t>. Ochrana zdraví a bezpečnost práce</w:t>
      </w:r>
    </w:p>
    <w:p w14:paraId="40D8B37F" w14:textId="77777777" w:rsidR="002D5B59" w:rsidRPr="002D5B59" w:rsidRDefault="002D5B59" w:rsidP="003C6FCA">
      <w:pPr>
        <w:pStyle w:val="Techzprtext"/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2D5B59">
        <w:rPr>
          <w:rFonts w:asciiTheme="minorHAnsi" w:hAnsiTheme="minorHAnsi" w:cstheme="minorHAnsi"/>
          <w:sz w:val="22"/>
          <w:szCs w:val="22"/>
        </w:rPr>
        <w:t>Před rozvodnicí udržovat volný prostor min 0,8 m Obsluhu (zapínání, vypínání) mohou provádět osoby seznámené, údržbu a opravy osoby znalé s vyšší kvalifikací dle příslušných vyhlášek. Práce na elektrických zařízeních se musí provádět dle bezpečnostních předpisů. Údržba světelných zdrojů v pravidelných intervalech.</w:t>
      </w:r>
    </w:p>
    <w:p w14:paraId="546AE12F" w14:textId="77777777" w:rsidR="002D5B59" w:rsidRPr="002D5B59" w:rsidRDefault="002D5B59" w:rsidP="003C6FCA">
      <w:pPr>
        <w:pStyle w:val="Techzprtex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34D9DF2" w14:textId="77777777" w:rsidR="002D5B59" w:rsidRPr="002D5B59" w:rsidRDefault="002D5B59" w:rsidP="003C6FCA">
      <w:pPr>
        <w:pStyle w:val="Techzprtext"/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2D5B59">
        <w:rPr>
          <w:rFonts w:asciiTheme="minorHAnsi" w:hAnsiTheme="minorHAnsi" w:cstheme="minorHAnsi"/>
          <w:sz w:val="22"/>
          <w:szCs w:val="22"/>
        </w:rPr>
        <w:t xml:space="preserve">Pomůcky určené k obsluze zařízení a zajištění bezpečnosti dle ČSN 381081 musí být před zajištěním zkušebního   provozu uloženy na předepsaných místech (dle provozního řádu). </w:t>
      </w:r>
    </w:p>
    <w:p w14:paraId="4F97CC2C" w14:textId="41B7760D" w:rsidR="00750DFF" w:rsidRPr="002D5B59" w:rsidRDefault="002D5B59" w:rsidP="003C6FCA">
      <w:pPr>
        <w:pStyle w:val="Techzprtext"/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2D5B59">
        <w:rPr>
          <w:rFonts w:asciiTheme="minorHAnsi" w:hAnsiTheme="minorHAnsi" w:cstheme="minorHAnsi"/>
          <w:sz w:val="22"/>
          <w:szCs w:val="22"/>
        </w:rPr>
        <w:t xml:space="preserve">Ochranné a pracovní pomůcky nejsou součástí elektrododávky. Uživatel je povinen v pravidelných lhůtách provádět periodické revize v souladu s ČSN </w:t>
      </w:r>
    </w:p>
    <w:p w14:paraId="2C91AE14" w14:textId="227F2071" w:rsidR="00B20F8B" w:rsidRPr="00B20F8B" w:rsidRDefault="00B20F8B" w:rsidP="003C6FCA">
      <w:pPr>
        <w:jc w:val="both"/>
        <w:rPr>
          <w:rFonts w:cstheme="minorHAnsi"/>
          <w:b/>
          <w:bCs/>
        </w:rPr>
      </w:pPr>
      <w:r w:rsidRPr="00B20F8B">
        <w:rPr>
          <w:rFonts w:cstheme="minorHAnsi"/>
          <w:b/>
          <w:bCs/>
        </w:rPr>
        <w:t xml:space="preserve">3. Bezpečnost a zdraví při práci </w:t>
      </w:r>
    </w:p>
    <w:p w14:paraId="6BD0049D" w14:textId="77777777" w:rsidR="00B20F8B" w:rsidRPr="00B20F8B" w:rsidRDefault="00B20F8B" w:rsidP="003C6FCA">
      <w:pPr>
        <w:jc w:val="both"/>
        <w:rPr>
          <w:rFonts w:cstheme="minorHAnsi"/>
        </w:rPr>
      </w:pPr>
      <w:r w:rsidRPr="00B20F8B">
        <w:rPr>
          <w:rFonts w:cstheme="minorHAnsi"/>
        </w:rPr>
        <w:t xml:space="preserve">Při provádění montážních prací musí být dbáno všech bezpečnostních předpisů a norem pro práce na elektrickém zařízení, zejména provádět práce na vypnutém, zajištěném a řádně označeném pracovišti. Při práci ve výškách dbát bezpečnosti i ostatních pracovníků jiných firem ,ohrazení prostoru pod pracovištěm. </w:t>
      </w:r>
    </w:p>
    <w:p w14:paraId="264DE297" w14:textId="77777777" w:rsidR="00B20F8B" w:rsidRPr="00B20F8B" w:rsidRDefault="00B20F8B" w:rsidP="003C6FCA">
      <w:pPr>
        <w:jc w:val="both"/>
        <w:rPr>
          <w:rFonts w:cstheme="minorHAnsi"/>
        </w:rPr>
      </w:pPr>
      <w:r w:rsidRPr="00B20F8B">
        <w:rPr>
          <w:rFonts w:cstheme="minorHAnsi"/>
        </w:rPr>
        <w:t xml:space="preserve">Veškeré systémy a zařízení musí být  instalovány plně v souladu s doporučeními jejich výrobců a musí být vhodné pro zamýšlené využití. </w:t>
      </w:r>
    </w:p>
    <w:p w14:paraId="14FA6F88" w14:textId="77777777" w:rsidR="00B20F8B" w:rsidRPr="00B20F8B" w:rsidRDefault="00B20F8B" w:rsidP="003C6FCA">
      <w:pPr>
        <w:jc w:val="both"/>
        <w:rPr>
          <w:rFonts w:cstheme="minorHAnsi"/>
        </w:rPr>
      </w:pPr>
      <w:r w:rsidRPr="00B20F8B">
        <w:rPr>
          <w:rFonts w:cstheme="minorHAnsi"/>
        </w:rPr>
        <w:t xml:space="preserve">Kabelové rozvody a montáž systémů musí být, při dodržení prováděcích předpisů a norem, prováděny odborným a řemeslně správným způsobem. Veškerá zařízení a jednotlivé komponenty musí být umístěny tak, aby byla možná jejich bezpečná montáž a údržba. </w:t>
      </w:r>
    </w:p>
    <w:p w14:paraId="6695827B" w14:textId="77777777" w:rsidR="00B20F8B" w:rsidRPr="00B20F8B" w:rsidRDefault="00B20F8B" w:rsidP="003C6FCA">
      <w:pPr>
        <w:jc w:val="both"/>
        <w:rPr>
          <w:rFonts w:cstheme="minorHAnsi"/>
        </w:rPr>
      </w:pPr>
      <w:r w:rsidRPr="00B20F8B">
        <w:rPr>
          <w:rFonts w:cstheme="minorHAnsi"/>
        </w:rPr>
        <w:t>Běžná údržba musí být prováděna bez odstraňování nebo demontáže ostatního zařízení nebo vybavení.</w:t>
      </w:r>
    </w:p>
    <w:p w14:paraId="10BB8CDE" w14:textId="77777777" w:rsidR="00B20F8B" w:rsidRPr="00B20F8B" w:rsidRDefault="00B20F8B" w:rsidP="003C6FCA">
      <w:pPr>
        <w:jc w:val="both"/>
        <w:rPr>
          <w:rFonts w:cstheme="minorHAnsi"/>
        </w:rPr>
      </w:pPr>
      <w:r w:rsidRPr="00B20F8B">
        <w:rPr>
          <w:rFonts w:cstheme="minorHAnsi"/>
        </w:rPr>
        <w:t>Po předání bude zajištěn úplný servis a údržba oprávněnými organizacemi.</w:t>
      </w:r>
    </w:p>
    <w:p w14:paraId="4B64B433" w14:textId="569D1792" w:rsidR="00B20F8B" w:rsidRPr="00B20F8B" w:rsidRDefault="00B20F8B" w:rsidP="003C6FCA">
      <w:pPr>
        <w:jc w:val="both"/>
        <w:rPr>
          <w:rFonts w:cstheme="minorHAnsi"/>
        </w:rPr>
      </w:pPr>
      <w:r w:rsidRPr="00B20F8B">
        <w:rPr>
          <w:rFonts w:cstheme="minorHAnsi"/>
        </w:rPr>
        <w:t>Pozn.: Při montáži výše uvedených zařízení dle tohoto projektu je nutno postupovat koordinovaně se stavební částí a ostatními profesemi.</w:t>
      </w:r>
    </w:p>
    <w:p w14:paraId="7161E104" w14:textId="77777777" w:rsidR="00B20F8B" w:rsidRPr="00B20F8B" w:rsidRDefault="00B20F8B" w:rsidP="003C6FCA">
      <w:pPr>
        <w:pStyle w:val="Comments"/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B20F8B">
        <w:rPr>
          <w:rFonts w:asciiTheme="minorHAnsi" w:hAnsiTheme="minorHAnsi" w:cstheme="minorHAnsi"/>
          <w:sz w:val="22"/>
          <w:szCs w:val="22"/>
          <w:lang w:val="cs-CZ"/>
        </w:rPr>
        <w:t xml:space="preserve">4. Závěr </w:t>
      </w:r>
    </w:p>
    <w:p w14:paraId="53024426" w14:textId="77777777" w:rsidR="00B20F8B" w:rsidRPr="00B20F8B" w:rsidRDefault="00B20F8B" w:rsidP="003C6FCA">
      <w:pPr>
        <w:jc w:val="both"/>
        <w:rPr>
          <w:rFonts w:cstheme="minorHAnsi"/>
        </w:rPr>
      </w:pPr>
      <w:r w:rsidRPr="00B20F8B">
        <w:rPr>
          <w:rFonts w:cstheme="minorHAnsi"/>
        </w:rPr>
        <w:t xml:space="preserve">Při realizaci je třeba dodržet uvedené použité technologie, kabelové trasy i pozice jednotlivých komponentů  tak, aby vyhovovaly technickému požadavku, ale i vhodným způsobem respektovaly interiér. </w:t>
      </w:r>
    </w:p>
    <w:p w14:paraId="5D8D87F5" w14:textId="639E0F22" w:rsidR="00A10897" w:rsidRPr="002D5B59" w:rsidRDefault="00B20F8B" w:rsidP="00206CAF">
      <w:pPr>
        <w:jc w:val="both"/>
        <w:rPr>
          <w:rFonts w:cstheme="minorHAnsi"/>
        </w:rPr>
      </w:pPr>
      <w:r w:rsidRPr="00B20F8B">
        <w:rPr>
          <w:rFonts w:cstheme="minorHAnsi"/>
        </w:rPr>
        <w:t xml:space="preserve">Veškeré technologie - musí být řešeny dle příslušných platných norem. </w:t>
      </w:r>
    </w:p>
    <w:sectPr w:rsidR="00A10897" w:rsidRPr="002D5B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53986"/>
    <w:multiLevelType w:val="multilevel"/>
    <w:tmpl w:val="6822514C"/>
    <w:lvl w:ilvl="0">
      <w:start w:val="1"/>
      <w:numFmt w:val="upperLetter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2.%3.%4.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pStyle w:val="Nadpis5"/>
      <w:lvlText w:val="%2.%3.%4.%5.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5">
      <w:start w:val="1"/>
      <w:numFmt w:val="decimal"/>
      <w:pStyle w:val="Nadpis6"/>
      <w:lvlText w:val="%2.%3.%4.%5.%6."/>
      <w:lvlJc w:val="left"/>
      <w:pPr>
        <w:tabs>
          <w:tab w:val="num" w:pos="1151"/>
        </w:tabs>
        <w:ind w:left="1151" w:hanging="1151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9DB5496"/>
    <w:multiLevelType w:val="multilevel"/>
    <w:tmpl w:val="69961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FD5B21"/>
    <w:multiLevelType w:val="multilevel"/>
    <w:tmpl w:val="98A2E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224985"/>
    <w:multiLevelType w:val="hybridMultilevel"/>
    <w:tmpl w:val="A3EE937C"/>
    <w:lvl w:ilvl="0" w:tplc="C114D24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1B3B41"/>
    <w:multiLevelType w:val="multilevel"/>
    <w:tmpl w:val="DA2436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FF5127"/>
    <w:multiLevelType w:val="hybridMultilevel"/>
    <w:tmpl w:val="1D6076FE"/>
    <w:lvl w:ilvl="0" w:tplc="320A0A14">
      <w:start w:val="2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C61499"/>
    <w:multiLevelType w:val="multilevel"/>
    <w:tmpl w:val="C44AE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19305290">
    <w:abstractNumId w:val="3"/>
  </w:num>
  <w:num w:numId="2" w16cid:durableId="600528557">
    <w:abstractNumId w:val="0"/>
  </w:num>
  <w:num w:numId="3" w16cid:durableId="1439449703">
    <w:abstractNumId w:val="5"/>
  </w:num>
  <w:num w:numId="4" w16cid:durableId="477310158">
    <w:abstractNumId w:val="2"/>
  </w:num>
  <w:num w:numId="5" w16cid:durableId="1189103994">
    <w:abstractNumId w:val="1"/>
  </w:num>
  <w:num w:numId="6" w16cid:durableId="1025056630">
    <w:abstractNumId w:val="6"/>
  </w:num>
  <w:num w:numId="7" w16cid:durableId="14752230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F4D"/>
    <w:rsid w:val="000E23A7"/>
    <w:rsid w:val="000F4960"/>
    <w:rsid w:val="00206CAF"/>
    <w:rsid w:val="002139A8"/>
    <w:rsid w:val="002323E5"/>
    <w:rsid w:val="00281F69"/>
    <w:rsid w:val="002D0A4C"/>
    <w:rsid w:val="002D4498"/>
    <w:rsid w:val="002D5B59"/>
    <w:rsid w:val="00346F4D"/>
    <w:rsid w:val="003C6FCA"/>
    <w:rsid w:val="003D6ADB"/>
    <w:rsid w:val="005A65CE"/>
    <w:rsid w:val="005F3DE2"/>
    <w:rsid w:val="00682BD9"/>
    <w:rsid w:val="00750DFF"/>
    <w:rsid w:val="008224B9"/>
    <w:rsid w:val="00866812"/>
    <w:rsid w:val="0092777E"/>
    <w:rsid w:val="0097351B"/>
    <w:rsid w:val="00995A02"/>
    <w:rsid w:val="009E6CD3"/>
    <w:rsid w:val="009F5098"/>
    <w:rsid w:val="00A10897"/>
    <w:rsid w:val="00A91556"/>
    <w:rsid w:val="00AA0431"/>
    <w:rsid w:val="00AF0E5A"/>
    <w:rsid w:val="00B1143C"/>
    <w:rsid w:val="00B20F8B"/>
    <w:rsid w:val="00C15C6E"/>
    <w:rsid w:val="00C3176C"/>
    <w:rsid w:val="00C41D3C"/>
    <w:rsid w:val="00CA1EB6"/>
    <w:rsid w:val="00CB5CE3"/>
    <w:rsid w:val="00CF5D82"/>
    <w:rsid w:val="00D41E31"/>
    <w:rsid w:val="00D92395"/>
    <w:rsid w:val="00DE3A44"/>
    <w:rsid w:val="00E571B9"/>
    <w:rsid w:val="00F81ABD"/>
    <w:rsid w:val="00F9126B"/>
    <w:rsid w:val="00FB3AC6"/>
    <w:rsid w:val="00FC7356"/>
    <w:rsid w:val="00FF3DCB"/>
    <w:rsid w:val="00FF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B03EC1"/>
  <w15:docId w15:val="{253031E1-146F-4539-B5AF-D869E0488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7356"/>
  </w:style>
  <w:style w:type="paragraph" w:styleId="Nadpis1">
    <w:name w:val="heading 1"/>
    <w:next w:val="Normlnodsazen"/>
    <w:link w:val="Nadpis1Char"/>
    <w:qFormat/>
    <w:rsid w:val="002D5B59"/>
    <w:pPr>
      <w:keepNext/>
      <w:numPr>
        <w:numId w:val="2"/>
      </w:numPr>
      <w:tabs>
        <w:tab w:val="left" w:pos="0"/>
      </w:tabs>
      <w:spacing w:before="240" w:after="240" w:line="360" w:lineRule="auto"/>
      <w:outlineLvl w:val="0"/>
    </w:pPr>
    <w:rPr>
      <w:rFonts w:ascii="Arial Narrow" w:eastAsia="Times New Roman" w:hAnsi="Arial Narrow" w:cs="Times New Roman"/>
      <w:b/>
      <w:caps/>
      <w:kern w:val="28"/>
      <w:sz w:val="24"/>
      <w:szCs w:val="20"/>
      <w:lang w:eastAsia="cs-CZ"/>
    </w:rPr>
  </w:style>
  <w:style w:type="paragraph" w:styleId="Nadpis2">
    <w:name w:val="heading 2"/>
    <w:next w:val="Normlnodsazen"/>
    <w:link w:val="Nadpis2Char"/>
    <w:qFormat/>
    <w:rsid w:val="002D5B59"/>
    <w:pPr>
      <w:keepNext/>
      <w:numPr>
        <w:ilvl w:val="1"/>
        <w:numId w:val="2"/>
      </w:numPr>
      <w:tabs>
        <w:tab w:val="left" w:pos="0"/>
      </w:tabs>
      <w:spacing w:before="240" w:after="120" w:line="360" w:lineRule="auto"/>
      <w:jc w:val="both"/>
      <w:outlineLvl w:val="1"/>
    </w:pPr>
    <w:rPr>
      <w:rFonts w:ascii="Arial Narrow" w:eastAsia="Times New Roman" w:hAnsi="Arial Narrow" w:cs="Times New Roman"/>
      <w:b/>
      <w:sz w:val="20"/>
      <w:szCs w:val="20"/>
      <w:lang w:eastAsia="cs-CZ"/>
    </w:rPr>
  </w:style>
  <w:style w:type="paragraph" w:styleId="Nadpis3">
    <w:name w:val="heading 3"/>
    <w:next w:val="Normlnodsazen"/>
    <w:link w:val="Nadpis3Char"/>
    <w:qFormat/>
    <w:rsid w:val="002D5B59"/>
    <w:pPr>
      <w:keepNext/>
      <w:numPr>
        <w:ilvl w:val="2"/>
        <w:numId w:val="2"/>
      </w:numPr>
      <w:tabs>
        <w:tab w:val="left" w:pos="1800"/>
      </w:tabs>
      <w:spacing w:before="240" w:after="120" w:line="360" w:lineRule="auto"/>
      <w:outlineLvl w:val="2"/>
    </w:pPr>
    <w:rPr>
      <w:rFonts w:ascii="Arial Narrow" w:eastAsia="Times New Roman" w:hAnsi="Arial Narrow" w:cs="Times New Roman"/>
      <w:b/>
      <w:i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2D5B59"/>
    <w:pPr>
      <w:numPr>
        <w:ilvl w:val="3"/>
        <w:numId w:val="2"/>
      </w:numPr>
      <w:spacing w:after="0" w:line="360" w:lineRule="auto"/>
      <w:outlineLvl w:val="3"/>
    </w:pPr>
    <w:rPr>
      <w:rFonts w:ascii="Arial Narrow" w:eastAsia="Times New Roman" w:hAnsi="Arial Narrow" w:cs="Times New Roman"/>
      <w:b/>
      <w:i/>
      <w:sz w:val="20"/>
      <w:szCs w:val="20"/>
      <w:lang w:eastAsia="cs-CZ"/>
    </w:rPr>
  </w:style>
  <w:style w:type="paragraph" w:styleId="Nadpis5">
    <w:name w:val="heading 5"/>
    <w:basedOn w:val="Normln"/>
    <w:next w:val="Normln"/>
    <w:link w:val="Nadpis5Char"/>
    <w:autoRedefine/>
    <w:qFormat/>
    <w:rsid w:val="002D5B59"/>
    <w:pPr>
      <w:numPr>
        <w:ilvl w:val="4"/>
        <w:numId w:val="2"/>
      </w:numPr>
      <w:tabs>
        <w:tab w:val="clear" w:pos="1009"/>
        <w:tab w:val="num" w:pos="900"/>
      </w:tabs>
      <w:spacing w:before="240" w:after="60" w:line="360" w:lineRule="auto"/>
      <w:outlineLvl w:val="4"/>
    </w:pPr>
    <w:rPr>
      <w:rFonts w:ascii="Arial Narrow" w:eastAsia="Times New Roman" w:hAnsi="Arial Narrow" w:cs="Times New Roman"/>
      <w:b/>
      <w:i/>
      <w:sz w:val="20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2D5B59"/>
    <w:pPr>
      <w:numPr>
        <w:ilvl w:val="5"/>
        <w:numId w:val="2"/>
      </w:numPr>
      <w:spacing w:before="240" w:after="60" w:line="360" w:lineRule="auto"/>
      <w:outlineLvl w:val="5"/>
    </w:pPr>
    <w:rPr>
      <w:rFonts w:ascii="Arial Narrow" w:eastAsia="Times New Roman" w:hAnsi="Arial Narrow" w:cs="Times New Roman"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2D5B59"/>
    <w:pPr>
      <w:numPr>
        <w:ilvl w:val="6"/>
        <w:numId w:val="2"/>
      </w:numPr>
      <w:spacing w:before="240" w:after="60" w:line="360" w:lineRule="auto"/>
      <w:outlineLvl w:val="6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2D5B59"/>
    <w:pPr>
      <w:numPr>
        <w:ilvl w:val="7"/>
        <w:numId w:val="2"/>
      </w:numPr>
      <w:spacing w:before="240" w:after="60" w:line="360" w:lineRule="auto"/>
      <w:outlineLvl w:val="7"/>
    </w:pPr>
    <w:rPr>
      <w:rFonts w:ascii="Arial" w:eastAsia="Times New Roman" w:hAnsi="Arial" w:cs="Times New Roman"/>
      <w:i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2D5B59"/>
    <w:pPr>
      <w:numPr>
        <w:ilvl w:val="8"/>
        <w:numId w:val="2"/>
      </w:numPr>
      <w:spacing w:before="240" w:after="60" w:line="36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10897"/>
    <w:pPr>
      <w:ind w:left="720"/>
      <w:contextualSpacing/>
    </w:pPr>
  </w:style>
  <w:style w:type="paragraph" w:styleId="Normlnodsazen">
    <w:name w:val="Normal Indent"/>
    <w:basedOn w:val="Normln"/>
    <w:uiPriority w:val="99"/>
    <w:rsid w:val="002D5B59"/>
    <w:pPr>
      <w:spacing w:after="0" w:line="360" w:lineRule="auto"/>
      <w:ind w:left="1134"/>
    </w:pPr>
    <w:rPr>
      <w:rFonts w:ascii="Arial Narrow" w:eastAsia="Times New Roman" w:hAnsi="Arial Narrow" w:cs="Times New Roman"/>
      <w:sz w:val="20"/>
      <w:szCs w:val="20"/>
      <w:lang w:eastAsia="cs-CZ"/>
    </w:rPr>
  </w:style>
  <w:style w:type="paragraph" w:customStyle="1" w:styleId="Techzprtext">
    <w:name w:val="Techzprtext"/>
    <w:basedOn w:val="Normln"/>
    <w:autoRedefine/>
    <w:uiPriority w:val="99"/>
    <w:rsid w:val="002D5B59"/>
    <w:pPr>
      <w:tabs>
        <w:tab w:val="left" w:pos="709"/>
        <w:tab w:val="left" w:pos="1701"/>
        <w:tab w:val="left" w:pos="6096"/>
        <w:tab w:val="left" w:pos="7938"/>
        <w:tab w:val="left" w:pos="11766"/>
      </w:tabs>
      <w:spacing w:after="0" w:line="240" w:lineRule="auto"/>
      <w:ind w:left="578" w:right="566"/>
      <w:jc w:val="both"/>
    </w:pPr>
    <w:rPr>
      <w:rFonts w:ascii="Arial Narrow" w:eastAsia="Times New Roman" w:hAnsi="Arial Narrow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2D5B59"/>
    <w:rPr>
      <w:rFonts w:ascii="Arial Narrow" w:eastAsia="Times New Roman" w:hAnsi="Arial Narrow" w:cs="Times New Roman"/>
      <w:b/>
      <w:caps/>
      <w:kern w:val="28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2D5B59"/>
    <w:rPr>
      <w:rFonts w:ascii="Arial Narrow" w:eastAsia="Times New Roman" w:hAnsi="Arial Narrow" w:cs="Times New Roman"/>
      <w:b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2D5B59"/>
    <w:rPr>
      <w:rFonts w:ascii="Arial Narrow" w:eastAsia="Times New Roman" w:hAnsi="Arial Narrow" w:cs="Times New Roman"/>
      <w:b/>
      <w:i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2D5B59"/>
    <w:rPr>
      <w:rFonts w:ascii="Arial Narrow" w:eastAsia="Times New Roman" w:hAnsi="Arial Narrow" w:cs="Times New Roman"/>
      <w:b/>
      <w:i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2D5B59"/>
    <w:rPr>
      <w:rFonts w:ascii="Arial Narrow" w:eastAsia="Times New Roman" w:hAnsi="Arial Narrow" w:cs="Times New Roman"/>
      <w:b/>
      <w:i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2D5B59"/>
    <w:rPr>
      <w:rFonts w:ascii="Arial Narrow" w:eastAsia="Times New Roman" w:hAnsi="Arial Narrow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D5B59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D5B59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2D5B59"/>
    <w:rPr>
      <w:rFonts w:ascii="Arial" w:eastAsia="Times New Roman" w:hAnsi="Arial" w:cs="Times New Roman"/>
      <w:b/>
      <w:i/>
      <w:sz w:val="18"/>
      <w:szCs w:val="20"/>
      <w:lang w:eastAsia="cs-CZ"/>
    </w:rPr>
  </w:style>
  <w:style w:type="paragraph" w:customStyle="1" w:styleId="podnadpis1">
    <w:name w:val="podnadpis1"/>
    <w:basedOn w:val="Normln"/>
    <w:rsid w:val="002D5B59"/>
    <w:pPr>
      <w:spacing w:before="240" w:after="12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customStyle="1" w:styleId="Comments">
    <w:name w:val="Comments"/>
    <w:basedOn w:val="Normln"/>
    <w:next w:val="Normln"/>
    <w:rsid w:val="00B20F8B"/>
    <w:pPr>
      <w:spacing w:before="240" w:after="120" w:line="240" w:lineRule="auto"/>
    </w:pPr>
    <w:rPr>
      <w:rFonts w:ascii="Helv" w:eastAsia="Times New Roman" w:hAnsi="Helv" w:cs="Times New Roman"/>
      <w:b/>
      <w:sz w:val="28"/>
      <w:szCs w:val="20"/>
      <w:lang w:val="en-US" w:eastAsia="cs-CZ"/>
    </w:rPr>
  </w:style>
  <w:style w:type="paragraph" w:customStyle="1" w:styleId="Standard">
    <w:name w:val="Standard"/>
    <w:rsid w:val="003D6AD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3C6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DE3A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0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1556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Bláha</dc:creator>
  <cp:keywords/>
  <dc:description/>
  <cp:lastModifiedBy>Tomáš B.</cp:lastModifiedBy>
  <cp:revision>8</cp:revision>
  <cp:lastPrinted>2022-03-31T08:39:00Z</cp:lastPrinted>
  <dcterms:created xsi:type="dcterms:W3CDTF">2022-03-31T08:27:00Z</dcterms:created>
  <dcterms:modified xsi:type="dcterms:W3CDTF">2022-04-21T13:08:00Z</dcterms:modified>
</cp:coreProperties>
</file>